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7560C" w14:textId="0249ABD5" w:rsidR="00A356F8" w:rsidRPr="00AB0B84" w:rsidRDefault="000F5CD2" w:rsidP="000B0609">
      <w:pPr>
        <w:spacing w:after="0"/>
        <w:jc w:val="center"/>
      </w:pPr>
      <w:bookmarkStart w:id="0" w:name="_GoBack"/>
      <w:bookmarkEnd w:id="0"/>
      <w:r w:rsidRPr="000D51A1">
        <w:rPr>
          <w:b/>
          <w:u w:val="single"/>
        </w:rPr>
        <w:t xml:space="preserve">Contract Management Software:  </w:t>
      </w:r>
      <w:r w:rsidR="00E05D5B">
        <w:rPr>
          <w:b/>
          <w:u w:val="single"/>
        </w:rPr>
        <w:t>Functionality</w:t>
      </w:r>
    </w:p>
    <w:p w14:paraId="2752EC7F" w14:textId="77777777" w:rsidR="00AB0B84" w:rsidRDefault="00AB0B84" w:rsidP="00AB0B84">
      <w:pPr>
        <w:pStyle w:val="ListParagraph"/>
        <w:numPr>
          <w:ilvl w:val="0"/>
          <w:numId w:val="16"/>
        </w:numPr>
      </w:pPr>
      <w:r>
        <w:t xml:space="preserve">For each listed functionality (herein referred to as “row”) the Respondent needs to check ONLY one of the corresponding choices on the far right: Yes, Configurable function within proposed cost, OR No.  </w:t>
      </w:r>
    </w:p>
    <w:p w14:paraId="5F51A92C" w14:textId="2866556F" w:rsidR="00AB0B84" w:rsidRDefault="00AB0B84" w:rsidP="00AB0B84">
      <w:pPr>
        <w:pStyle w:val="ListParagraph"/>
        <w:numPr>
          <w:ilvl w:val="0"/>
          <w:numId w:val="16"/>
        </w:numPr>
      </w:pPr>
      <w:r>
        <w:rPr>
          <w:noProof/>
        </w:rPr>
        <mc:AlternateContent>
          <mc:Choice Requires="wps">
            <w:drawing>
              <wp:anchor distT="0" distB="0" distL="114300" distR="114300" simplePos="0" relativeHeight="251659264" behindDoc="0" locked="0" layoutInCell="1" allowOverlap="1" wp14:anchorId="2F15FCF1" wp14:editId="5AB9DAE8">
                <wp:simplePos x="0" y="0"/>
                <wp:positionH relativeFrom="column">
                  <wp:posOffset>3538330</wp:posOffset>
                </wp:positionH>
                <wp:positionV relativeFrom="paragraph">
                  <wp:posOffset>372303</wp:posOffset>
                </wp:positionV>
                <wp:extent cx="516255" cy="174266"/>
                <wp:effectExtent l="0" t="0" r="17145" b="16510"/>
                <wp:wrapNone/>
                <wp:docPr id="1" name="Oval 1"/>
                <wp:cNvGraphicFramePr/>
                <a:graphic xmlns:a="http://schemas.openxmlformats.org/drawingml/2006/main">
                  <a:graphicData uri="http://schemas.microsoft.com/office/word/2010/wordprocessingShape">
                    <wps:wsp>
                      <wps:cNvSpPr/>
                      <wps:spPr>
                        <a:xfrm>
                          <a:off x="0" y="0"/>
                          <a:ext cx="516255" cy="17426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F52FBEC" id="Oval 1" o:spid="_x0000_s1026" style="position:absolute;margin-left:278.6pt;margin-top:29.3pt;width:40.6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" filled="f" strokecolor="#1f3763 [1604]"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19555D49" wp14:editId="067995E6">
                <wp:simplePos x="0" y="0"/>
                <wp:positionH relativeFrom="column">
                  <wp:posOffset>4531995</wp:posOffset>
                </wp:positionH>
                <wp:positionV relativeFrom="paragraph">
                  <wp:posOffset>371502</wp:posOffset>
                </wp:positionV>
                <wp:extent cx="445273" cy="159026"/>
                <wp:effectExtent l="0" t="0" r="12065" b="12700"/>
                <wp:wrapNone/>
                <wp:docPr id="3" name="Oval 3"/>
                <wp:cNvGraphicFramePr/>
                <a:graphic xmlns:a="http://schemas.openxmlformats.org/drawingml/2006/main">
                  <a:graphicData uri="http://schemas.microsoft.com/office/word/2010/wordprocessingShape">
                    <wps:wsp>
                      <wps:cNvSpPr/>
                      <wps:spPr>
                        <a:xfrm>
                          <a:off x="0" y="0"/>
                          <a:ext cx="445273" cy="159026"/>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16FCE730" id="Oval 3" o:spid="_x0000_s1026" style="position:absolute;margin-left:356.85pt;margin-top:29.25pt;width:35.0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" filled="f" strokecolor="#2f528f"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2EE249E8" wp14:editId="3979FEF2">
                <wp:simplePos x="0" y="0"/>
                <wp:positionH relativeFrom="column">
                  <wp:posOffset>6082748</wp:posOffset>
                </wp:positionH>
                <wp:positionV relativeFrom="paragraph">
                  <wp:posOffset>348449</wp:posOffset>
                </wp:positionV>
                <wp:extent cx="659958" cy="198479"/>
                <wp:effectExtent l="0" t="0" r="26035" b="11430"/>
                <wp:wrapNone/>
                <wp:docPr id="2" name="Oval 2"/>
                <wp:cNvGraphicFramePr/>
                <a:graphic xmlns:a="http://schemas.openxmlformats.org/drawingml/2006/main">
                  <a:graphicData uri="http://schemas.microsoft.com/office/word/2010/wordprocessingShape">
                    <wps:wsp>
                      <wps:cNvSpPr/>
                      <wps:spPr>
                        <a:xfrm>
                          <a:off x="0" y="0"/>
                          <a:ext cx="659958" cy="198479"/>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7C780D9" id="Oval 2" o:spid="_x0000_s1026" style="position:absolute;margin-left:478.95pt;margin-top:27.45pt;width:51.9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" filled="f" strokecolor="#2f528f" strokeweight="1pt">
                <v:stroke joinstyle="miter"/>
              </v:oval>
            </w:pict>
          </mc:Fallback>
        </mc:AlternateContent>
      </w:r>
      <w:r>
        <w:t>A check in the “Yes” column for a row states your software can perform all of these features for that row.  If your software can only perform some of the items listed but not all – circle the features it can perform and strike those that it cannot.   Example: A1.    “</w:t>
      </w:r>
      <w:r w:rsidR="00E05D5B" w:rsidRPr="00AB0B84">
        <w:t xml:space="preserve">Centralized </w:t>
      </w:r>
      <w:r w:rsidR="002322FF" w:rsidRPr="00AB0B84">
        <w:t>Repository for mult</w:t>
      </w:r>
      <w:r w:rsidR="00651656" w:rsidRPr="00AB0B84">
        <w:t xml:space="preserve">iple agreement types: Expense, </w:t>
      </w:r>
      <w:r w:rsidR="00651656" w:rsidRPr="00AB0B84">
        <w:rPr>
          <w:strike/>
        </w:rPr>
        <w:t>Income</w:t>
      </w:r>
      <w:r w:rsidR="00651656" w:rsidRPr="00AB0B84">
        <w:t xml:space="preserve">, MOU, </w:t>
      </w:r>
      <w:r w:rsidR="00651656" w:rsidRPr="00AB0B84">
        <w:rPr>
          <w:strike/>
        </w:rPr>
        <w:t>Service,</w:t>
      </w:r>
      <w:r w:rsidR="00651656" w:rsidRPr="00AB0B84">
        <w:t xml:space="preserve"> </w:t>
      </w:r>
      <w:r w:rsidR="00651656" w:rsidRPr="00AB0B84">
        <w:rPr>
          <w:strike/>
        </w:rPr>
        <w:t>L</w:t>
      </w:r>
      <w:r w:rsidR="002322FF" w:rsidRPr="00AB0B84">
        <w:rPr>
          <w:strike/>
        </w:rPr>
        <w:t>eases</w:t>
      </w:r>
      <w:r w:rsidR="00651656" w:rsidRPr="00AB0B84">
        <w:t xml:space="preserve">, </w:t>
      </w:r>
      <w:r w:rsidRPr="00AB0B84">
        <w:t xml:space="preserve">and </w:t>
      </w:r>
      <w:r w:rsidR="00651656" w:rsidRPr="00AB0B84">
        <w:t>Affiliation</w:t>
      </w:r>
      <w:r w:rsidRPr="00AB0B84">
        <w:t>s.</w:t>
      </w:r>
      <w:r>
        <w:t>”</w:t>
      </w:r>
    </w:p>
    <w:p w14:paraId="78E84050" w14:textId="356EDF7E" w:rsidR="00AB0B84" w:rsidRDefault="00AB0B84" w:rsidP="00AB0B84">
      <w:pPr>
        <w:pStyle w:val="ListParagraph"/>
        <w:numPr>
          <w:ilvl w:val="0"/>
          <w:numId w:val="16"/>
        </w:numPr>
      </w:pPr>
      <w:r>
        <w:t xml:space="preserve">A check in the “Configurable function within proposed cost” means your system does not automatically come with that feature but that it can be programmed for that feature.  The cost for the programming must be included in your proposal.  </w:t>
      </w:r>
    </w:p>
    <w:p w14:paraId="7980C521" w14:textId="13A12914" w:rsidR="00AB0B84" w:rsidRDefault="00AB0B84" w:rsidP="00AB0B84">
      <w:pPr>
        <w:pStyle w:val="ListParagraph"/>
        <w:numPr>
          <w:ilvl w:val="0"/>
          <w:numId w:val="16"/>
        </w:numPr>
      </w:pPr>
      <w:r>
        <w:t xml:space="preserve">A check in the “No” column means that for that row the software does not have any of those features and cannot be configured at a cost the Respondent is proposing.  </w:t>
      </w:r>
    </w:p>
    <w:p w14:paraId="28B1A262" w14:textId="1F6E54BB" w:rsidR="00AB0B84" w:rsidRPr="00AB0B84" w:rsidRDefault="000B0609" w:rsidP="000B0609">
      <w:pPr>
        <w:pStyle w:val="ListParagraph"/>
        <w:numPr>
          <w:ilvl w:val="0"/>
          <w:numId w:val="16"/>
        </w:numPr>
        <w:spacing w:after="0"/>
      </w:pPr>
      <w:r w:rsidRPr="000B0609">
        <w:t xml:space="preserve">Respondent may list on a separate page additional functionality and features not included on ATTACHMENT A1 Worksheet.    PLEASE ATTACH TO THE BACK OF ATTACHMENT A1 Worksheet.     </w:t>
      </w:r>
    </w:p>
    <w:tbl>
      <w:tblPr>
        <w:tblStyle w:val="TableGrid"/>
        <w:tblW w:w="0" w:type="auto"/>
        <w:tblLook w:val="04A0" w:firstRow="1" w:lastRow="0" w:firstColumn="1" w:lastColumn="0" w:noHBand="0" w:noVBand="1"/>
      </w:tblPr>
      <w:tblGrid>
        <w:gridCol w:w="9664"/>
        <w:gridCol w:w="591"/>
        <w:gridCol w:w="2160"/>
        <w:gridCol w:w="535"/>
      </w:tblGrid>
      <w:tr w:rsidR="00E05D5B" w14:paraId="267408AA" w14:textId="77777777" w:rsidTr="00651656">
        <w:tc>
          <w:tcPr>
            <w:tcW w:w="9664" w:type="dxa"/>
            <w:vAlign w:val="center"/>
          </w:tcPr>
          <w:p w14:paraId="22ECE613" w14:textId="1BAEFFAA" w:rsidR="00E05D5B" w:rsidRPr="00E05D5B" w:rsidRDefault="00E05D5B" w:rsidP="00651656">
            <w:pPr>
              <w:jc w:val="center"/>
              <w:rPr>
                <w:b/>
                <w:caps/>
              </w:rPr>
            </w:pPr>
            <w:r w:rsidRPr="00E05D5B">
              <w:rPr>
                <w:b/>
                <w:caps/>
              </w:rPr>
              <w:t>Functionality</w:t>
            </w:r>
          </w:p>
        </w:tc>
        <w:tc>
          <w:tcPr>
            <w:tcW w:w="591" w:type="dxa"/>
            <w:shd w:val="clear" w:color="auto" w:fill="FFFFFF" w:themeFill="background1"/>
            <w:vAlign w:val="center"/>
          </w:tcPr>
          <w:p w14:paraId="754326F7" w14:textId="77777777" w:rsidR="00E05D5B" w:rsidRPr="00E05D5B" w:rsidRDefault="00E05D5B" w:rsidP="00651656">
            <w:pPr>
              <w:jc w:val="center"/>
            </w:pPr>
            <w:r>
              <w:t>Yes</w:t>
            </w:r>
          </w:p>
        </w:tc>
        <w:tc>
          <w:tcPr>
            <w:tcW w:w="2160" w:type="dxa"/>
            <w:shd w:val="clear" w:color="auto" w:fill="FFFFFF" w:themeFill="background1"/>
            <w:vAlign w:val="center"/>
          </w:tcPr>
          <w:p w14:paraId="2C3AB72F" w14:textId="77777777" w:rsidR="00E05D5B" w:rsidRDefault="002322FF" w:rsidP="00651656">
            <w:pPr>
              <w:jc w:val="center"/>
            </w:pPr>
            <w:r>
              <w:t>Configurable</w:t>
            </w:r>
            <w:r w:rsidR="00651656">
              <w:t xml:space="preserve"> function</w:t>
            </w:r>
          </w:p>
          <w:p w14:paraId="63925DD0" w14:textId="77777777" w:rsidR="0006084E" w:rsidRPr="00E05D5B" w:rsidRDefault="00651656" w:rsidP="00651656">
            <w:pPr>
              <w:jc w:val="center"/>
            </w:pPr>
            <w:r>
              <w:t>w</w:t>
            </w:r>
            <w:r w:rsidR="0006084E">
              <w:t>ithin proposed cost</w:t>
            </w:r>
          </w:p>
        </w:tc>
        <w:tc>
          <w:tcPr>
            <w:tcW w:w="535" w:type="dxa"/>
            <w:shd w:val="clear" w:color="auto" w:fill="FFFFFF" w:themeFill="background1"/>
            <w:vAlign w:val="center"/>
          </w:tcPr>
          <w:p w14:paraId="0125E94E" w14:textId="77777777" w:rsidR="00E05D5B" w:rsidRPr="00E05D5B" w:rsidRDefault="00E05D5B" w:rsidP="00651656">
            <w:pPr>
              <w:jc w:val="center"/>
            </w:pPr>
            <w:r>
              <w:t>No</w:t>
            </w:r>
          </w:p>
        </w:tc>
      </w:tr>
      <w:tr w:rsidR="00E05D5B" w14:paraId="5B3F6390" w14:textId="77777777" w:rsidTr="00651656">
        <w:tc>
          <w:tcPr>
            <w:tcW w:w="9664" w:type="dxa"/>
          </w:tcPr>
          <w:p w14:paraId="4C7D257E" w14:textId="77777777" w:rsidR="00E05D5B" w:rsidRPr="00E05D5B" w:rsidRDefault="00E05D5B" w:rsidP="00A356F8">
            <w:pPr>
              <w:numPr>
                <w:ilvl w:val="0"/>
                <w:numId w:val="6"/>
              </w:numPr>
              <w:rPr>
                <w:b/>
              </w:rPr>
            </w:pPr>
            <w:r w:rsidRPr="00E05D5B">
              <w:rPr>
                <w:b/>
              </w:rPr>
              <w:t>Centralization</w:t>
            </w:r>
          </w:p>
        </w:tc>
        <w:tc>
          <w:tcPr>
            <w:tcW w:w="591" w:type="dxa"/>
            <w:shd w:val="clear" w:color="auto" w:fill="D0CECE" w:themeFill="background2" w:themeFillShade="E6"/>
          </w:tcPr>
          <w:p w14:paraId="78143FE7" w14:textId="77777777" w:rsidR="00E05D5B" w:rsidRPr="00E05D5B" w:rsidRDefault="00E05D5B" w:rsidP="00A356F8"/>
        </w:tc>
        <w:tc>
          <w:tcPr>
            <w:tcW w:w="2160" w:type="dxa"/>
            <w:shd w:val="clear" w:color="auto" w:fill="D0CECE" w:themeFill="background2" w:themeFillShade="E6"/>
          </w:tcPr>
          <w:p w14:paraId="3BE48372" w14:textId="77777777" w:rsidR="00E05D5B" w:rsidRPr="00E05D5B" w:rsidRDefault="00E05D5B" w:rsidP="00A356F8"/>
        </w:tc>
        <w:tc>
          <w:tcPr>
            <w:tcW w:w="535" w:type="dxa"/>
            <w:shd w:val="clear" w:color="auto" w:fill="D0CECE" w:themeFill="background2" w:themeFillShade="E6"/>
          </w:tcPr>
          <w:p w14:paraId="48937013" w14:textId="77777777" w:rsidR="00E05D5B" w:rsidRPr="00E05D5B" w:rsidRDefault="00E05D5B" w:rsidP="00A356F8"/>
        </w:tc>
      </w:tr>
      <w:tr w:rsidR="00E05D5B" w14:paraId="5B16C6DF" w14:textId="77777777" w:rsidTr="00651656">
        <w:tc>
          <w:tcPr>
            <w:tcW w:w="9664" w:type="dxa"/>
          </w:tcPr>
          <w:p w14:paraId="29DB8346" w14:textId="24B36532" w:rsidR="00E05D5B" w:rsidRPr="005D1628" w:rsidRDefault="00E05D5B" w:rsidP="00AB0B84">
            <w:pPr>
              <w:pStyle w:val="ListParagraph"/>
              <w:numPr>
                <w:ilvl w:val="0"/>
                <w:numId w:val="17"/>
              </w:numPr>
            </w:pPr>
            <w:r w:rsidRPr="005D1628">
              <w:t xml:space="preserve">Centralized </w:t>
            </w:r>
            <w:r w:rsidR="002322FF">
              <w:t>Repository for mult</w:t>
            </w:r>
            <w:r w:rsidR="00651656">
              <w:t xml:space="preserve">iple agreement types: </w:t>
            </w:r>
            <w:r w:rsidR="000B0609" w:rsidRPr="000B0609">
              <w:t>Professional, Service Agreement, Lease, MOU, Affiliation, State Income Contract, Center Income contract and Health plans</w:t>
            </w:r>
          </w:p>
        </w:tc>
        <w:tc>
          <w:tcPr>
            <w:tcW w:w="591" w:type="dxa"/>
          </w:tcPr>
          <w:p w14:paraId="6547E6D9" w14:textId="77777777" w:rsidR="00E05D5B" w:rsidRDefault="00E05D5B" w:rsidP="00E05D5B"/>
        </w:tc>
        <w:tc>
          <w:tcPr>
            <w:tcW w:w="2160" w:type="dxa"/>
          </w:tcPr>
          <w:p w14:paraId="12700B8B" w14:textId="77777777" w:rsidR="00E05D5B" w:rsidRDefault="00E05D5B" w:rsidP="00E05D5B"/>
        </w:tc>
        <w:tc>
          <w:tcPr>
            <w:tcW w:w="535" w:type="dxa"/>
          </w:tcPr>
          <w:p w14:paraId="6F779EDF" w14:textId="77777777" w:rsidR="00E05D5B" w:rsidRDefault="00E05D5B" w:rsidP="00E05D5B"/>
        </w:tc>
      </w:tr>
      <w:tr w:rsidR="00651656" w14:paraId="1D05AF13" w14:textId="77777777" w:rsidTr="00651656">
        <w:tc>
          <w:tcPr>
            <w:tcW w:w="9664" w:type="dxa"/>
          </w:tcPr>
          <w:p w14:paraId="13D84E94" w14:textId="77777777" w:rsidR="00651656" w:rsidRPr="009C3621" w:rsidRDefault="00651656" w:rsidP="00AB0B84">
            <w:pPr>
              <w:pStyle w:val="ListParagraph"/>
              <w:numPr>
                <w:ilvl w:val="0"/>
                <w:numId w:val="17"/>
              </w:numPr>
            </w:pPr>
            <w:r>
              <w:t xml:space="preserve">System can add a second level of categories </w:t>
            </w:r>
            <w:r w:rsidRPr="009C3621">
              <w:t>(</w:t>
            </w:r>
            <w:r>
              <w:t xml:space="preserve">Ex: </w:t>
            </w:r>
            <w:r w:rsidRPr="009C3621">
              <w:t>Individual, Group, Healthplan</w:t>
            </w:r>
            <w:r>
              <w:t>, …</w:t>
            </w:r>
            <w:r w:rsidRPr="009C3621">
              <w:t>)</w:t>
            </w:r>
          </w:p>
        </w:tc>
        <w:tc>
          <w:tcPr>
            <w:tcW w:w="591" w:type="dxa"/>
          </w:tcPr>
          <w:p w14:paraId="6C4B3704" w14:textId="77777777" w:rsidR="00651656" w:rsidRDefault="00651656" w:rsidP="00651656"/>
        </w:tc>
        <w:tc>
          <w:tcPr>
            <w:tcW w:w="2160" w:type="dxa"/>
          </w:tcPr>
          <w:p w14:paraId="1C8A7796" w14:textId="77777777" w:rsidR="00651656" w:rsidRDefault="00651656" w:rsidP="00651656"/>
        </w:tc>
        <w:tc>
          <w:tcPr>
            <w:tcW w:w="535" w:type="dxa"/>
          </w:tcPr>
          <w:p w14:paraId="071A74F6" w14:textId="77777777" w:rsidR="00651656" w:rsidRDefault="00651656" w:rsidP="00651656"/>
        </w:tc>
      </w:tr>
      <w:tr w:rsidR="00651656" w14:paraId="6880E12D" w14:textId="77777777" w:rsidTr="00651656">
        <w:tc>
          <w:tcPr>
            <w:tcW w:w="9664" w:type="dxa"/>
          </w:tcPr>
          <w:p w14:paraId="7E1A3E18" w14:textId="77777777" w:rsidR="00651656" w:rsidRPr="005D1628" w:rsidRDefault="00651656" w:rsidP="00AB0B84">
            <w:pPr>
              <w:pStyle w:val="ListParagraph"/>
              <w:numPr>
                <w:ilvl w:val="0"/>
                <w:numId w:val="17"/>
              </w:numPr>
            </w:pPr>
            <w:r>
              <w:t>Stores the initial contract,</w:t>
            </w:r>
            <w:r w:rsidRPr="005D1628">
              <w:t xml:space="preserve"> all </w:t>
            </w:r>
            <w:r>
              <w:t xml:space="preserve">support documents with that contract and all </w:t>
            </w:r>
            <w:r w:rsidRPr="005D1628">
              <w:t>subsequent contract</w:t>
            </w:r>
            <w:r>
              <w:t xml:space="preserve"> amendments together.  </w:t>
            </w:r>
            <w:r w:rsidRPr="005D1628">
              <w:t xml:space="preserve"> </w:t>
            </w:r>
          </w:p>
        </w:tc>
        <w:tc>
          <w:tcPr>
            <w:tcW w:w="591" w:type="dxa"/>
          </w:tcPr>
          <w:p w14:paraId="4FCD28E3" w14:textId="77777777" w:rsidR="00651656" w:rsidRDefault="00651656" w:rsidP="00651656"/>
        </w:tc>
        <w:tc>
          <w:tcPr>
            <w:tcW w:w="2160" w:type="dxa"/>
          </w:tcPr>
          <w:p w14:paraId="0CA66436" w14:textId="77777777" w:rsidR="00651656" w:rsidRDefault="00651656" w:rsidP="00651656"/>
        </w:tc>
        <w:tc>
          <w:tcPr>
            <w:tcW w:w="535" w:type="dxa"/>
          </w:tcPr>
          <w:p w14:paraId="665F13A0" w14:textId="77777777" w:rsidR="00651656" w:rsidRDefault="00651656" w:rsidP="00651656"/>
        </w:tc>
      </w:tr>
      <w:tr w:rsidR="00651656" w14:paraId="2C7779B3" w14:textId="77777777" w:rsidTr="00651656">
        <w:tc>
          <w:tcPr>
            <w:tcW w:w="9664" w:type="dxa"/>
          </w:tcPr>
          <w:p w14:paraId="334B6572" w14:textId="77777777" w:rsidR="00651656" w:rsidRPr="00904D61" w:rsidRDefault="00651656" w:rsidP="00AB0B84">
            <w:pPr>
              <w:pStyle w:val="ListParagraph"/>
              <w:numPr>
                <w:ilvl w:val="0"/>
                <w:numId w:val="17"/>
              </w:numPr>
            </w:pPr>
            <w:r>
              <w:t xml:space="preserve">System assigns a Unique Identifier to an agreement to which other aliases can be associated.  Example:  Dr. </w:t>
            </w:r>
            <w:r w:rsidR="009D3953">
              <w:t>A</w:t>
            </w:r>
            <w:r>
              <w:t xml:space="preserve"> works for </w:t>
            </w:r>
            <w:r w:rsidR="009D3953">
              <w:t>Organization ABC.</w:t>
            </w:r>
            <w:r>
              <w:t xml:space="preserve">  </w:t>
            </w:r>
            <w:r w:rsidR="009D3953">
              <w:t>ABC</w:t>
            </w:r>
            <w:r>
              <w:t xml:space="preserve"> is the Vendor but if I type Dr. </w:t>
            </w:r>
            <w:r w:rsidR="009D3953">
              <w:t>A</w:t>
            </w:r>
            <w:r>
              <w:t xml:space="preserve"> I will get </w:t>
            </w:r>
            <w:r w:rsidR="009D3953">
              <w:t>ABC</w:t>
            </w:r>
            <w:r>
              <w:t xml:space="preserve">.   </w:t>
            </w:r>
          </w:p>
        </w:tc>
        <w:tc>
          <w:tcPr>
            <w:tcW w:w="591" w:type="dxa"/>
          </w:tcPr>
          <w:p w14:paraId="6E7FA80B" w14:textId="77777777" w:rsidR="00651656" w:rsidRDefault="00651656" w:rsidP="00651656"/>
        </w:tc>
        <w:tc>
          <w:tcPr>
            <w:tcW w:w="2160" w:type="dxa"/>
          </w:tcPr>
          <w:p w14:paraId="325EA1D6" w14:textId="77777777" w:rsidR="00651656" w:rsidRDefault="00651656" w:rsidP="00651656"/>
        </w:tc>
        <w:tc>
          <w:tcPr>
            <w:tcW w:w="535" w:type="dxa"/>
          </w:tcPr>
          <w:p w14:paraId="737361AF" w14:textId="77777777" w:rsidR="00651656" w:rsidRDefault="00651656" w:rsidP="00651656"/>
        </w:tc>
      </w:tr>
      <w:tr w:rsidR="00651656" w14:paraId="76D3C31A" w14:textId="77777777" w:rsidTr="00651656">
        <w:tc>
          <w:tcPr>
            <w:tcW w:w="9664" w:type="dxa"/>
          </w:tcPr>
          <w:p w14:paraId="7E849D11" w14:textId="77777777" w:rsidR="00651656" w:rsidRPr="00904D61" w:rsidRDefault="00651656" w:rsidP="00AB0B84">
            <w:pPr>
              <w:pStyle w:val="ListParagraph"/>
              <w:numPr>
                <w:ilvl w:val="0"/>
                <w:numId w:val="17"/>
              </w:numPr>
            </w:pPr>
            <w:r w:rsidRPr="00651656">
              <w:t>System will capture associates who w</w:t>
            </w:r>
            <w:r>
              <w:t xml:space="preserve">ork under the vendor contract.  So I can query a Vendor Contract and find all associates under that contract and I can enter the associate’s name and find the Vendor contract.   </w:t>
            </w:r>
          </w:p>
        </w:tc>
        <w:tc>
          <w:tcPr>
            <w:tcW w:w="591" w:type="dxa"/>
          </w:tcPr>
          <w:p w14:paraId="408A9B99" w14:textId="77777777" w:rsidR="00651656" w:rsidRDefault="00651656" w:rsidP="00651656"/>
        </w:tc>
        <w:tc>
          <w:tcPr>
            <w:tcW w:w="2160" w:type="dxa"/>
          </w:tcPr>
          <w:p w14:paraId="20801154" w14:textId="77777777" w:rsidR="00651656" w:rsidRDefault="00651656" w:rsidP="00651656"/>
        </w:tc>
        <w:tc>
          <w:tcPr>
            <w:tcW w:w="535" w:type="dxa"/>
          </w:tcPr>
          <w:p w14:paraId="6C2587B3" w14:textId="77777777" w:rsidR="00651656" w:rsidRDefault="00651656" w:rsidP="00651656"/>
        </w:tc>
      </w:tr>
      <w:tr w:rsidR="00651656" w14:paraId="27209111" w14:textId="77777777" w:rsidTr="00651656">
        <w:tc>
          <w:tcPr>
            <w:tcW w:w="9664" w:type="dxa"/>
          </w:tcPr>
          <w:p w14:paraId="34F0BDFF" w14:textId="77777777" w:rsidR="00651656" w:rsidRDefault="00651656" w:rsidP="00AB0B84">
            <w:pPr>
              <w:pStyle w:val="ListParagraph"/>
              <w:numPr>
                <w:ilvl w:val="0"/>
                <w:numId w:val="17"/>
              </w:numPr>
            </w:pPr>
            <w:r w:rsidRPr="00651656">
              <w:t xml:space="preserve">Notifies designated individuals when contract is fully executed.  </w:t>
            </w:r>
          </w:p>
        </w:tc>
        <w:tc>
          <w:tcPr>
            <w:tcW w:w="591" w:type="dxa"/>
          </w:tcPr>
          <w:p w14:paraId="12B5BBBA" w14:textId="77777777" w:rsidR="00651656" w:rsidRDefault="00651656" w:rsidP="00651656"/>
        </w:tc>
        <w:tc>
          <w:tcPr>
            <w:tcW w:w="2160" w:type="dxa"/>
          </w:tcPr>
          <w:p w14:paraId="60EF8B1C" w14:textId="77777777" w:rsidR="00651656" w:rsidRDefault="00651656" w:rsidP="00651656"/>
        </w:tc>
        <w:tc>
          <w:tcPr>
            <w:tcW w:w="535" w:type="dxa"/>
          </w:tcPr>
          <w:p w14:paraId="60B8A862" w14:textId="77777777" w:rsidR="00651656" w:rsidRDefault="00651656" w:rsidP="00651656"/>
        </w:tc>
      </w:tr>
      <w:tr w:rsidR="00651656" w14:paraId="23204816" w14:textId="77777777" w:rsidTr="00651656">
        <w:tc>
          <w:tcPr>
            <w:tcW w:w="9664" w:type="dxa"/>
          </w:tcPr>
          <w:p w14:paraId="276A0E5F" w14:textId="77777777" w:rsidR="00651656" w:rsidRPr="00904D61" w:rsidRDefault="00651656" w:rsidP="00AB0B84">
            <w:pPr>
              <w:pStyle w:val="ListParagraph"/>
              <w:numPr>
                <w:ilvl w:val="0"/>
                <w:numId w:val="17"/>
              </w:numPr>
            </w:pPr>
            <w:r w:rsidRPr="00904D61">
              <w:t xml:space="preserve">Store Center’s Contract Monitoring Report for each active contract completed annually and report on YTD status.   </w:t>
            </w:r>
          </w:p>
        </w:tc>
        <w:tc>
          <w:tcPr>
            <w:tcW w:w="591" w:type="dxa"/>
          </w:tcPr>
          <w:p w14:paraId="2AB61A25" w14:textId="77777777" w:rsidR="00651656" w:rsidRDefault="00651656" w:rsidP="00651656"/>
        </w:tc>
        <w:tc>
          <w:tcPr>
            <w:tcW w:w="2160" w:type="dxa"/>
          </w:tcPr>
          <w:p w14:paraId="2715C9CC" w14:textId="77777777" w:rsidR="00651656" w:rsidRDefault="00651656" w:rsidP="00651656"/>
        </w:tc>
        <w:tc>
          <w:tcPr>
            <w:tcW w:w="535" w:type="dxa"/>
          </w:tcPr>
          <w:p w14:paraId="09EB4E1C" w14:textId="77777777" w:rsidR="00651656" w:rsidRDefault="00651656" w:rsidP="00651656"/>
        </w:tc>
      </w:tr>
      <w:tr w:rsidR="00651656" w14:paraId="312A37E5" w14:textId="77777777" w:rsidTr="00651656">
        <w:tc>
          <w:tcPr>
            <w:tcW w:w="9664" w:type="dxa"/>
          </w:tcPr>
          <w:p w14:paraId="287A4B83" w14:textId="77777777" w:rsidR="00651656" w:rsidRPr="009C3621" w:rsidRDefault="00651656" w:rsidP="00AB0B84">
            <w:pPr>
              <w:pStyle w:val="ListParagraph"/>
              <w:numPr>
                <w:ilvl w:val="0"/>
                <w:numId w:val="17"/>
              </w:numPr>
            </w:pPr>
            <w:r>
              <w:t>System can add non-</w:t>
            </w:r>
            <w:r w:rsidRPr="009C3621">
              <w:t xml:space="preserve">Center contracts and input key info into the profile sheet.   </w:t>
            </w:r>
          </w:p>
        </w:tc>
        <w:tc>
          <w:tcPr>
            <w:tcW w:w="591" w:type="dxa"/>
          </w:tcPr>
          <w:p w14:paraId="76AF9A0F" w14:textId="77777777" w:rsidR="00651656" w:rsidRDefault="00651656" w:rsidP="00651656"/>
        </w:tc>
        <w:tc>
          <w:tcPr>
            <w:tcW w:w="2160" w:type="dxa"/>
          </w:tcPr>
          <w:p w14:paraId="49B61780" w14:textId="77777777" w:rsidR="00651656" w:rsidRDefault="00651656" w:rsidP="00651656"/>
        </w:tc>
        <w:tc>
          <w:tcPr>
            <w:tcW w:w="535" w:type="dxa"/>
          </w:tcPr>
          <w:p w14:paraId="69B0729F" w14:textId="77777777" w:rsidR="00651656" w:rsidRDefault="00651656" w:rsidP="00651656"/>
        </w:tc>
      </w:tr>
      <w:tr w:rsidR="00651656" w14:paraId="537F8B40" w14:textId="77777777" w:rsidTr="00651656">
        <w:tc>
          <w:tcPr>
            <w:tcW w:w="9664" w:type="dxa"/>
          </w:tcPr>
          <w:p w14:paraId="3BAF28E1" w14:textId="77777777" w:rsidR="00651656" w:rsidRPr="00AB0B84" w:rsidRDefault="00651656" w:rsidP="00AB0B84">
            <w:pPr>
              <w:pStyle w:val="ListParagraph"/>
              <w:numPr>
                <w:ilvl w:val="0"/>
                <w:numId w:val="17"/>
              </w:numPr>
              <w:rPr>
                <w:u w:val="single"/>
              </w:rPr>
            </w:pPr>
            <w:r>
              <w:t xml:space="preserve">System can import </w:t>
            </w:r>
            <w:r w:rsidRPr="009C3621">
              <w:t xml:space="preserve">existing records in to the </w:t>
            </w:r>
            <w:r>
              <w:t>centralized repository.</w:t>
            </w:r>
          </w:p>
        </w:tc>
        <w:tc>
          <w:tcPr>
            <w:tcW w:w="591" w:type="dxa"/>
          </w:tcPr>
          <w:p w14:paraId="49C00DAA" w14:textId="77777777" w:rsidR="00651656" w:rsidRDefault="00651656" w:rsidP="00651656"/>
        </w:tc>
        <w:tc>
          <w:tcPr>
            <w:tcW w:w="2160" w:type="dxa"/>
          </w:tcPr>
          <w:p w14:paraId="67D90900" w14:textId="77777777" w:rsidR="00651656" w:rsidRDefault="00651656" w:rsidP="00651656"/>
        </w:tc>
        <w:tc>
          <w:tcPr>
            <w:tcW w:w="535" w:type="dxa"/>
          </w:tcPr>
          <w:p w14:paraId="0C3B2177" w14:textId="77777777" w:rsidR="00651656" w:rsidRDefault="00651656" w:rsidP="00651656"/>
        </w:tc>
      </w:tr>
      <w:tr w:rsidR="00651656" w14:paraId="143100A7" w14:textId="77777777" w:rsidTr="00651656">
        <w:tc>
          <w:tcPr>
            <w:tcW w:w="9664" w:type="dxa"/>
          </w:tcPr>
          <w:p w14:paraId="5F0DF8DB" w14:textId="77777777" w:rsidR="00651656" w:rsidRPr="009C3621" w:rsidRDefault="00651656" w:rsidP="00AB0B84">
            <w:pPr>
              <w:pStyle w:val="ListParagraph"/>
              <w:numPr>
                <w:ilvl w:val="0"/>
                <w:numId w:val="17"/>
              </w:numPr>
            </w:pPr>
            <w:r w:rsidRPr="009C3621">
              <w:t>Effective date of contract, imaged copy of contract, notes/comments with dates</w:t>
            </w:r>
          </w:p>
        </w:tc>
        <w:tc>
          <w:tcPr>
            <w:tcW w:w="591" w:type="dxa"/>
          </w:tcPr>
          <w:p w14:paraId="3610C4E6" w14:textId="77777777" w:rsidR="00651656" w:rsidRDefault="00651656" w:rsidP="00651656"/>
        </w:tc>
        <w:tc>
          <w:tcPr>
            <w:tcW w:w="2160" w:type="dxa"/>
          </w:tcPr>
          <w:p w14:paraId="3C5E6F24" w14:textId="77777777" w:rsidR="00651656" w:rsidRDefault="00651656" w:rsidP="00651656"/>
        </w:tc>
        <w:tc>
          <w:tcPr>
            <w:tcW w:w="535" w:type="dxa"/>
          </w:tcPr>
          <w:p w14:paraId="0DDA8BC7" w14:textId="77777777" w:rsidR="00651656" w:rsidRDefault="00651656" w:rsidP="00651656"/>
        </w:tc>
      </w:tr>
      <w:tr w:rsidR="00651656" w14:paraId="432BAB88" w14:textId="77777777" w:rsidTr="00651656">
        <w:tc>
          <w:tcPr>
            <w:tcW w:w="9664" w:type="dxa"/>
          </w:tcPr>
          <w:p w14:paraId="36F2B25A" w14:textId="77777777" w:rsidR="00651656" w:rsidRDefault="00651656" w:rsidP="00AB0B84">
            <w:pPr>
              <w:pStyle w:val="ListParagraph"/>
              <w:numPr>
                <w:ilvl w:val="0"/>
                <w:numId w:val="17"/>
              </w:numPr>
            </w:pPr>
            <w:r>
              <w:t>System records when</w:t>
            </w:r>
            <w:r w:rsidRPr="00E05D5B">
              <w:t xml:space="preserve"> background checks are completed and when next one is due.  </w:t>
            </w:r>
          </w:p>
        </w:tc>
        <w:tc>
          <w:tcPr>
            <w:tcW w:w="591" w:type="dxa"/>
          </w:tcPr>
          <w:p w14:paraId="17B0FC91" w14:textId="77777777" w:rsidR="00651656" w:rsidRDefault="00651656" w:rsidP="00651656"/>
        </w:tc>
        <w:tc>
          <w:tcPr>
            <w:tcW w:w="2160" w:type="dxa"/>
          </w:tcPr>
          <w:p w14:paraId="7BD6004B" w14:textId="77777777" w:rsidR="00651656" w:rsidRDefault="00651656" w:rsidP="00651656"/>
        </w:tc>
        <w:tc>
          <w:tcPr>
            <w:tcW w:w="535" w:type="dxa"/>
          </w:tcPr>
          <w:p w14:paraId="5BD6313C" w14:textId="77777777" w:rsidR="00651656" w:rsidRDefault="00651656" w:rsidP="00651656"/>
        </w:tc>
      </w:tr>
      <w:tr w:rsidR="00651656" w14:paraId="567E690F" w14:textId="77777777" w:rsidTr="00AB0B84">
        <w:tc>
          <w:tcPr>
            <w:tcW w:w="9664" w:type="dxa"/>
            <w:shd w:val="clear" w:color="auto" w:fill="F2F2F2" w:themeFill="background1" w:themeFillShade="F2"/>
          </w:tcPr>
          <w:p w14:paraId="7D6046FC" w14:textId="2407768A" w:rsidR="00651656" w:rsidRDefault="00AB0B84" w:rsidP="00651656">
            <w:r>
              <w:t>LEAVE THIS ROW BLANK</w:t>
            </w:r>
          </w:p>
        </w:tc>
        <w:tc>
          <w:tcPr>
            <w:tcW w:w="591" w:type="dxa"/>
          </w:tcPr>
          <w:p w14:paraId="719035CB" w14:textId="77777777" w:rsidR="00651656" w:rsidRDefault="00651656" w:rsidP="00651656"/>
        </w:tc>
        <w:tc>
          <w:tcPr>
            <w:tcW w:w="2160" w:type="dxa"/>
          </w:tcPr>
          <w:p w14:paraId="446C9D83" w14:textId="77777777" w:rsidR="00651656" w:rsidRDefault="00651656" w:rsidP="00651656"/>
        </w:tc>
        <w:tc>
          <w:tcPr>
            <w:tcW w:w="535" w:type="dxa"/>
          </w:tcPr>
          <w:p w14:paraId="15E392AB" w14:textId="77777777" w:rsidR="00651656" w:rsidRDefault="00651656" w:rsidP="00651656"/>
        </w:tc>
      </w:tr>
      <w:tr w:rsidR="00651656" w14:paraId="7930F455" w14:textId="77777777" w:rsidTr="00AB0B84">
        <w:tc>
          <w:tcPr>
            <w:tcW w:w="9664" w:type="dxa"/>
            <w:shd w:val="clear" w:color="auto" w:fill="000000" w:themeFill="text1"/>
          </w:tcPr>
          <w:p w14:paraId="4A915477" w14:textId="77777777" w:rsidR="00651656" w:rsidRDefault="00651656" w:rsidP="00651656"/>
        </w:tc>
        <w:tc>
          <w:tcPr>
            <w:tcW w:w="591" w:type="dxa"/>
            <w:shd w:val="clear" w:color="auto" w:fill="000000" w:themeFill="text1"/>
          </w:tcPr>
          <w:p w14:paraId="44624846" w14:textId="77777777" w:rsidR="00651656" w:rsidRDefault="00651656" w:rsidP="00651656"/>
        </w:tc>
        <w:tc>
          <w:tcPr>
            <w:tcW w:w="2160" w:type="dxa"/>
            <w:shd w:val="clear" w:color="auto" w:fill="000000" w:themeFill="text1"/>
          </w:tcPr>
          <w:p w14:paraId="097B869E" w14:textId="77777777" w:rsidR="00651656" w:rsidRDefault="00651656" w:rsidP="00651656"/>
        </w:tc>
        <w:tc>
          <w:tcPr>
            <w:tcW w:w="535" w:type="dxa"/>
            <w:shd w:val="clear" w:color="auto" w:fill="000000" w:themeFill="text1"/>
          </w:tcPr>
          <w:p w14:paraId="62E7FF10" w14:textId="77777777" w:rsidR="00651656" w:rsidRDefault="00651656" w:rsidP="00651656"/>
        </w:tc>
      </w:tr>
      <w:tr w:rsidR="00651656" w14:paraId="2F70BBF0" w14:textId="77777777" w:rsidTr="00651656">
        <w:tc>
          <w:tcPr>
            <w:tcW w:w="9664" w:type="dxa"/>
          </w:tcPr>
          <w:p w14:paraId="661A53D1" w14:textId="77777777" w:rsidR="00651656" w:rsidRPr="000375F9" w:rsidRDefault="00651656" w:rsidP="00651656">
            <w:pPr>
              <w:pStyle w:val="ListParagraph"/>
              <w:numPr>
                <w:ilvl w:val="0"/>
                <w:numId w:val="6"/>
              </w:numPr>
              <w:rPr>
                <w:b/>
              </w:rPr>
            </w:pPr>
            <w:r w:rsidRPr="000375F9">
              <w:rPr>
                <w:b/>
              </w:rPr>
              <w:t>Visibility</w:t>
            </w:r>
          </w:p>
        </w:tc>
        <w:tc>
          <w:tcPr>
            <w:tcW w:w="591" w:type="dxa"/>
          </w:tcPr>
          <w:p w14:paraId="1B0E6B58" w14:textId="77777777" w:rsidR="00651656" w:rsidRDefault="00651656" w:rsidP="00651656"/>
        </w:tc>
        <w:tc>
          <w:tcPr>
            <w:tcW w:w="2160" w:type="dxa"/>
          </w:tcPr>
          <w:p w14:paraId="1338D076" w14:textId="77777777" w:rsidR="00651656" w:rsidRDefault="00651656" w:rsidP="00651656"/>
        </w:tc>
        <w:tc>
          <w:tcPr>
            <w:tcW w:w="535" w:type="dxa"/>
          </w:tcPr>
          <w:p w14:paraId="05A1E8E8" w14:textId="77777777" w:rsidR="00651656" w:rsidRDefault="00651656" w:rsidP="00651656"/>
        </w:tc>
      </w:tr>
      <w:tr w:rsidR="00651656" w14:paraId="410C9F61" w14:textId="77777777" w:rsidTr="00651656">
        <w:tc>
          <w:tcPr>
            <w:tcW w:w="9664" w:type="dxa"/>
          </w:tcPr>
          <w:p w14:paraId="12E6ADBF" w14:textId="77777777" w:rsidR="00651656" w:rsidRPr="008E5CA9" w:rsidRDefault="00651656" w:rsidP="000B0609">
            <w:pPr>
              <w:pStyle w:val="ListParagraph"/>
              <w:numPr>
                <w:ilvl w:val="0"/>
                <w:numId w:val="18"/>
              </w:numPr>
            </w:pPr>
            <w:r w:rsidRPr="008E5CA9">
              <w:t xml:space="preserve">Easy to Use Dashboard for agreements in the process and in </w:t>
            </w:r>
            <w:r>
              <w:t>centralized repository</w:t>
            </w:r>
            <w:r w:rsidRPr="008E5CA9">
              <w:t xml:space="preserve">.  </w:t>
            </w:r>
          </w:p>
        </w:tc>
        <w:tc>
          <w:tcPr>
            <w:tcW w:w="591" w:type="dxa"/>
          </w:tcPr>
          <w:p w14:paraId="36A43DC5" w14:textId="77777777" w:rsidR="00651656" w:rsidRDefault="00651656" w:rsidP="00651656"/>
        </w:tc>
        <w:tc>
          <w:tcPr>
            <w:tcW w:w="2160" w:type="dxa"/>
          </w:tcPr>
          <w:p w14:paraId="55E2900C" w14:textId="77777777" w:rsidR="00651656" w:rsidRDefault="00651656" w:rsidP="00651656"/>
        </w:tc>
        <w:tc>
          <w:tcPr>
            <w:tcW w:w="535" w:type="dxa"/>
          </w:tcPr>
          <w:p w14:paraId="6FBD0242" w14:textId="77777777" w:rsidR="00651656" w:rsidRDefault="00651656" w:rsidP="00651656"/>
        </w:tc>
      </w:tr>
      <w:tr w:rsidR="00651656" w14:paraId="187D3377" w14:textId="77777777" w:rsidTr="00651656">
        <w:tc>
          <w:tcPr>
            <w:tcW w:w="9664" w:type="dxa"/>
          </w:tcPr>
          <w:p w14:paraId="1C4B1A64" w14:textId="77777777" w:rsidR="00651656" w:rsidRPr="008E5CA9" w:rsidRDefault="00651656" w:rsidP="000B0609">
            <w:pPr>
              <w:pStyle w:val="ListParagraph"/>
              <w:numPr>
                <w:ilvl w:val="0"/>
                <w:numId w:val="18"/>
              </w:numPr>
            </w:pPr>
            <w:r w:rsidRPr="008E5CA9">
              <w:t>Reports showing Contract Variance and alerts re approaching the exceeding the contract amount with unit numbers if connected to fiscal.</w:t>
            </w:r>
          </w:p>
        </w:tc>
        <w:tc>
          <w:tcPr>
            <w:tcW w:w="591" w:type="dxa"/>
          </w:tcPr>
          <w:p w14:paraId="0840331E" w14:textId="77777777" w:rsidR="00651656" w:rsidRDefault="00651656" w:rsidP="00651656"/>
        </w:tc>
        <w:tc>
          <w:tcPr>
            <w:tcW w:w="2160" w:type="dxa"/>
          </w:tcPr>
          <w:p w14:paraId="21F5AFA3" w14:textId="77777777" w:rsidR="00651656" w:rsidRDefault="00651656" w:rsidP="00651656"/>
        </w:tc>
        <w:tc>
          <w:tcPr>
            <w:tcW w:w="535" w:type="dxa"/>
          </w:tcPr>
          <w:p w14:paraId="695FBA5B" w14:textId="77777777" w:rsidR="00651656" w:rsidRDefault="00651656" w:rsidP="00651656"/>
        </w:tc>
      </w:tr>
      <w:tr w:rsidR="00651656" w14:paraId="69573246" w14:textId="77777777" w:rsidTr="00651656">
        <w:tc>
          <w:tcPr>
            <w:tcW w:w="9664" w:type="dxa"/>
          </w:tcPr>
          <w:p w14:paraId="162C201E" w14:textId="77777777" w:rsidR="00651656" w:rsidRPr="008E5CA9" w:rsidRDefault="00651656" w:rsidP="000B0609">
            <w:pPr>
              <w:pStyle w:val="ListParagraph"/>
              <w:numPr>
                <w:ilvl w:val="0"/>
                <w:numId w:val="18"/>
              </w:numPr>
            </w:pPr>
            <w:r w:rsidRPr="008E5CA9">
              <w:t>Leases could have a table format with key elements.</w:t>
            </w:r>
          </w:p>
        </w:tc>
        <w:tc>
          <w:tcPr>
            <w:tcW w:w="591" w:type="dxa"/>
          </w:tcPr>
          <w:p w14:paraId="35D8E81B" w14:textId="77777777" w:rsidR="00651656" w:rsidRDefault="00651656" w:rsidP="00651656"/>
        </w:tc>
        <w:tc>
          <w:tcPr>
            <w:tcW w:w="2160" w:type="dxa"/>
          </w:tcPr>
          <w:p w14:paraId="5D4D190A" w14:textId="77777777" w:rsidR="00651656" w:rsidRDefault="00651656" w:rsidP="00651656"/>
        </w:tc>
        <w:tc>
          <w:tcPr>
            <w:tcW w:w="535" w:type="dxa"/>
          </w:tcPr>
          <w:p w14:paraId="71C68E8A" w14:textId="77777777" w:rsidR="00651656" w:rsidRDefault="00651656" w:rsidP="00651656"/>
        </w:tc>
      </w:tr>
      <w:tr w:rsidR="00651656" w14:paraId="26C612E9" w14:textId="77777777" w:rsidTr="00651656">
        <w:tc>
          <w:tcPr>
            <w:tcW w:w="9664" w:type="dxa"/>
          </w:tcPr>
          <w:p w14:paraId="5130A83B" w14:textId="77777777" w:rsidR="00651656" w:rsidRPr="008E5CA9" w:rsidRDefault="00651656" w:rsidP="000B0609">
            <w:pPr>
              <w:pStyle w:val="ListParagraph"/>
              <w:numPr>
                <w:ilvl w:val="0"/>
                <w:numId w:val="18"/>
              </w:numPr>
            </w:pPr>
            <w:r w:rsidRPr="008E5CA9">
              <w:t xml:space="preserve">Consider if we could load and organize key documents for properties we own.  </w:t>
            </w:r>
          </w:p>
        </w:tc>
        <w:tc>
          <w:tcPr>
            <w:tcW w:w="591" w:type="dxa"/>
          </w:tcPr>
          <w:p w14:paraId="52B2C27D" w14:textId="77777777" w:rsidR="00651656" w:rsidRDefault="00651656" w:rsidP="00651656"/>
        </w:tc>
        <w:tc>
          <w:tcPr>
            <w:tcW w:w="2160" w:type="dxa"/>
          </w:tcPr>
          <w:p w14:paraId="2EDC1432" w14:textId="77777777" w:rsidR="00651656" w:rsidRDefault="00651656" w:rsidP="00651656"/>
        </w:tc>
        <w:tc>
          <w:tcPr>
            <w:tcW w:w="535" w:type="dxa"/>
          </w:tcPr>
          <w:p w14:paraId="4BFF9363" w14:textId="77777777" w:rsidR="00651656" w:rsidRDefault="00651656" w:rsidP="00651656"/>
        </w:tc>
      </w:tr>
      <w:tr w:rsidR="00651656" w14:paraId="54BCC294" w14:textId="77777777" w:rsidTr="00651656">
        <w:tc>
          <w:tcPr>
            <w:tcW w:w="9664" w:type="dxa"/>
          </w:tcPr>
          <w:p w14:paraId="17D0353C" w14:textId="77777777" w:rsidR="00651656" w:rsidRPr="008E5CA9" w:rsidRDefault="00651656" w:rsidP="000B0609">
            <w:pPr>
              <w:pStyle w:val="ListParagraph"/>
              <w:numPr>
                <w:ilvl w:val="0"/>
                <w:numId w:val="18"/>
              </w:numPr>
            </w:pPr>
            <w:r w:rsidRPr="008E5CA9">
              <w:t xml:space="preserve">Creates a Contractor “file” with all required information pertaining to that contact.  </w:t>
            </w:r>
          </w:p>
        </w:tc>
        <w:tc>
          <w:tcPr>
            <w:tcW w:w="591" w:type="dxa"/>
          </w:tcPr>
          <w:p w14:paraId="2997084E" w14:textId="77777777" w:rsidR="00651656" w:rsidRDefault="00651656" w:rsidP="00651656"/>
        </w:tc>
        <w:tc>
          <w:tcPr>
            <w:tcW w:w="2160" w:type="dxa"/>
          </w:tcPr>
          <w:p w14:paraId="22265315" w14:textId="77777777" w:rsidR="00651656" w:rsidRDefault="00651656" w:rsidP="00651656"/>
        </w:tc>
        <w:tc>
          <w:tcPr>
            <w:tcW w:w="535" w:type="dxa"/>
          </w:tcPr>
          <w:p w14:paraId="334E0FB1" w14:textId="77777777" w:rsidR="00651656" w:rsidRDefault="00651656" w:rsidP="00651656"/>
        </w:tc>
      </w:tr>
      <w:tr w:rsidR="00651656" w14:paraId="216A1B03" w14:textId="77777777" w:rsidTr="00651656">
        <w:tc>
          <w:tcPr>
            <w:tcW w:w="9664" w:type="dxa"/>
          </w:tcPr>
          <w:p w14:paraId="68819A54" w14:textId="77777777" w:rsidR="00651656" w:rsidRPr="008E5CA9" w:rsidRDefault="00651656" w:rsidP="000B0609">
            <w:pPr>
              <w:pStyle w:val="ListParagraph"/>
              <w:numPr>
                <w:ilvl w:val="0"/>
                <w:numId w:val="18"/>
              </w:numPr>
            </w:pPr>
            <w:r w:rsidRPr="008E5CA9">
              <w:t>Tracks progress of status of new contracts</w:t>
            </w:r>
          </w:p>
        </w:tc>
        <w:tc>
          <w:tcPr>
            <w:tcW w:w="591" w:type="dxa"/>
          </w:tcPr>
          <w:p w14:paraId="4F0A7E4D" w14:textId="77777777" w:rsidR="00651656" w:rsidRDefault="00651656" w:rsidP="00651656"/>
        </w:tc>
        <w:tc>
          <w:tcPr>
            <w:tcW w:w="2160" w:type="dxa"/>
          </w:tcPr>
          <w:p w14:paraId="609C3E7D" w14:textId="77777777" w:rsidR="00651656" w:rsidRDefault="00651656" w:rsidP="00651656"/>
        </w:tc>
        <w:tc>
          <w:tcPr>
            <w:tcW w:w="535" w:type="dxa"/>
          </w:tcPr>
          <w:p w14:paraId="65163E8A" w14:textId="77777777" w:rsidR="00651656" w:rsidRDefault="00651656" w:rsidP="00651656"/>
        </w:tc>
      </w:tr>
      <w:tr w:rsidR="00D00203" w14:paraId="76289357" w14:textId="77777777" w:rsidTr="00651656">
        <w:tc>
          <w:tcPr>
            <w:tcW w:w="9664" w:type="dxa"/>
          </w:tcPr>
          <w:p w14:paraId="395CBE8C" w14:textId="77777777" w:rsidR="00D00203" w:rsidRPr="008E5CA9" w:rsidRDefault="00D00203" w:rsidP="000B0609">
            <w:pPr>
              <w:pStyle w:val="ListParagraph"/>
              <w:numPr>
                <w:ilvl w:val="0"/>
                <w:numId w:val="18"/>
              </w:numPr>
            </w:pPr>
            <w:r>
              <w:t xml:space="preserve">All contracts must be monitored annually.  System can report on annual progress with details such as a list of completed reviews, in progress, and </w:t>
            </w:r>
            <w:r w:rsidRPr="008E5CA9">
              <w:t>contract</w:t>
            </w:r>
            <w:r>
              <w:t xml:space="preserve">s yet to be started.  </w:t>
            </w:r>
            <w:r w:rsidRPr="008E5CA9">
              <w:t xml:space="preserve"> </w:t>
            </w:r>
          </w:p>
        </w:tc>
        <w:tc>
          <w:tcPr>
            <w:tcW w:w="591" w:type="dxa"/>
          </w:tcPr>
          <w:p w14:paraId="3606C0ED" w14:textId="77777777" w:rsidR="00D00203" w:rsidRDefault="00D00203" w:rsidP="00D00203"/>
        </w:tc>
        <w:tc>
          <w:tcPr>
            <w:tcW w:w="2160" w:type="dxa"/>
          </w:tcPr>
          <w:p w14:paraId="3C240330" w14:textId="77777777" w:rsidR="00D00203" w:rsidRDefault="00D00203" w:rsidP="00D00203"/>
        </w:tc>
        <w:tc>
          <w:tcPr>
            <w:tcW w:w="535" w:type="dxa"/>
          </w:tcPr>
          <w:p w14:paraId="4C9B2007" w14:textId="77777777" w:rsidR="00D00203" w:rsidRDefault="00D00203" w:rsidP="00D00203"/>
        </w:tc>
      </w:tr>
      <w:tr w:rsidR="00D00203" w14:paraId="2C93DCC0" w14:textId="77777777" w:rsidTr="00651656">
        <w:tc>
          <w:tcPr>
            <w:tcW w:w="9664" w:type="dxa"/>
          </w:tcPr>
          <w:p w14:paraId="0DA978E7" w14:textId="77777777" w:rsidR="00D00203" w:rsidRPr="00904D61" w:rsidRDefault="00D00203" w:rsidP="000B0609">
            <w:pPr>
              <w:pStyle w:val="ListParagraph"/>
              <w:numPr>
                <w:ilvl w:val="0"/>
                <w:numId w:val="18"/>
              </w:numPr>
            </w:pPr>
            <w:r>
              <w:t xml:space="preserve">System provides an ‘at a glance view’ of Vendor </w:t>
            </w:r>
            <w:r w:rsidRPr="00904D61">
              <w:t>with key elements display</w:t>
            </w:r>
            <w:r>
              <w:t>ed</w:t>
            </w:r>
            <w:r w:rsidRPr="00904D61">
              <w:t xml:space="preserve">. </w:t>
            </w:r>
          </w:p>
        </w:tc>
        <w:tc>
          <w:tcPr>
            <w:tcW w:w="591" w:type="dxa"/>
          </w:tcPr>
          <w:p w14:paraId="398FF8FB" w14:textId="77777777" w:rsidR="00D00203" w:rsidRDefault="00D00203" w:rsidP="00D00203"/>
        </w:tc>
        <w:tc>
          <w:tcPr>
            <w:tcW w:w="2160" w:type="dxa"/>
          </w:tcPr>
          <w:p w14:paraId="634F7E76" w14:textId="77777777" w:rsidR="00D00203" w:rsidRDefault="00D00203" w:rsidP="00D00203"/>
        </w:tc>
        <w:tc>
          <w:tcPr>
            <w:tcW w:w="535" w:type="dxa"/>
          </w:tcPr>
          <w:p w14:paraId="7BB3676E" w14:textId="77777777" w:rsidR="00D00203" w:rsidRDefault="00D00203" w:rsidP="00D00203"/>
        </w:tc>
      </w:tr>
      <w:tr w:rsidR="00AB0B84" w14:paraId="39145AD7" w14:textId="77777777" w:rsidTr="001C759F">
        <w:tc>
          <w:tcPr>
            <w:tcW w:w="9664" w:type="dxa"/>
            <w:shd w:val="clear" w:color="auto" w:fill="F2F2F2" w:themeFill="background1" w:themeFillShade="F2"/>
          </w:tcPr>
          <w:p w14:paraId="3F8879E8" w14:textId="60E088BE" w:rsidR="00AB0B84" w:rsidRDefault="00AB0B84" w:rsidP="00AB0B84">
            <w:r>
              <w:t>LEAVE THIS ROW BLANK</w:t>
            </w:r>
          </w:p>
        </w:tc>
        <w:tc>
          <w:tcPr>
            <w:tcW w:w="591" w:type="dxa"/>
          </w:tcPr>
          <w:p w14:paraId="71B9900C" w14:textId="77777777" w:rsidR="00AB0B84" w:rsidRDefault="00AB0B84" w:rsidP="00AB0B84"/>
        </w:tc>
        <w:tc>
          <w:tcPr>
            <w:tcW w:w="2160" w:type="dxa"/>
          </w:tcPr>
          <w:p w14:paraId="76D8033C" w14:textId="77777777" w:rsidR="00AB0B84" w:rsidRDefault="00AB0B84" w:rsidP="00AB0B84"/>
        </w:tc>
        <w:tc>
          <w:tcPr>
            <w:tcW w:w="535" w:type="dxa"/>
          </w:tcPr>
          <w:p w14:paraId="5800FDC5" w14:textId="77777777" w:rsidR="00AB0B84" w:rsidRDefault="00AB0B84" w:rsidP="00AB0B84"/>
        </w:tc>
      </w:tr>
      <w:tr w:rsidR="00D00203" w14:paraId="4B43A845" w14:textId="77777777" w:rsidTr="00AB0B84">
        <w:tc>
          <w:tcPr>
            <w:tcW w:w="9664" w:type="dxa"/>
            <w:shd w:val="clear" w:color="auto" w:fill="000000" w:themeFill="text1"/>
          </w:tcPr>
          <w:p w14:paraId="5CEDAFA3" w14:textId="77777777" w:rsidR="00D00203" w:rsidRDefault="00D00203" w:rsidP="00D00203"/>
        </w:tc>
        <w:tc>
          <w:tcPr>
            <w:tcW w:w="591" w:type="dxa"/>
            <w:shd w:val="clear" w:color="auto" w:fill="000000" w:themeFill="text1"/>
          </w:tcPr>
          <w:p w14:paraId="2577EFA3" w14:textId="77777777" w:rsidR="00D00203" w:rsidRDefault="00D00203" w:rsidP="00D00203"/>
        </w:tc>
        <w:tc>
          <w:tcPr>
            <w:tcW w:w="2160" w:type="dxa"/>
            <w:shd w:val="clear" w:color="auto" w:fill="000000" w:themeFill="text1"/>
          </w:tcPr>
          <w:p w14:paraId="0530F784" w14:textId="77777777" w:rsidR="00D00203" w:rsidRDefault="00D00203" w:rsidP="00D00203"/>
        </w:tc>
        <w:tc>
          <w:tcPr>
            <w:tcW w:w="535" w:type="dxa"/>
            <w:shd w:val="clear" w:color="auto" w:fill="000000" w:themeFill="text1"/>
          </w:tcPr>
          <w:p w14:paraId="42943861" w14:textId="77777777" w:rsidR="00D00203" w:rsidRDefault="00D00203" w:rsidP="00D00203"/>
        </w:tc>
      </w:tr>
      <w:tr w:rsidR="00D00203" w14:paraId="645410C8" w14:textId="77777777" w:rsidTr="00651656">
        <w:tc>
          <w:tcPr>
            <w:tcW w:w="9664" w:type="dxa"/>
          </w:tcPr>
          <w:p w14:paraId="7D9B4065" w14:textId="77777777" w:rsidR="00D00203" w:rsidRPr="000375F9" w:rsidRDefault="00D00203" w:rsidP="00D00203">
            <w:pPr>
              <w:pStyle w:val="ListParagraph"/>
              <w:numPr>
                <w:ilvl w:val="0"/>
                <w:numId w:val="6"/>
              </w:numPr>
              <w:rPr>
                <w:b/>
              </w:rPr>
            </w:pPr>
            <w:r w:rsidRPr="000375F9">
              <w:rPr>
                <w:b/>
              </w:rPr>
              <w:t xml:space="preserve">Automation </w:t>
            </w:r>
          </w:p>
        </w:tc>
        <w:tc>
          <w:tcPr>
            <w:tcW w:w="591" w:type="dxa"/>
          </w:tcPr>
          <w:p w14:paraId="48026105" w14:textId="77777777" w:rsidR="00D00203" w:rsidRDefault="00D00203" w:rsidP="00D00203"/>
        </w:tc>
        <w:tc>
          <w:tcPr>
            <w:tcW w:w="2160" w:type="dxa"/>
          </w:tcPr>
          <w:p w14:paraId="1E50E040" w14:textId="77777777" w:rsidR="00D00203" w:rsidRDefault="00D00203" w:rsidP="00D00203"/>
        </w:tc>
        <w:tc>
          <w:tcPr>
            <w:tcW w:w="535" w:type="dxa"/>
          </w:tcPr>
          <w:p w14:paraId="1FB7AC27" w14:textId="77777777" w:rsidR="00D00203" w:rsidRDefault="00D00203" w:rsidP="00D00203"/>
        </w:tc>
      </w:tr>
      <w:tr w:rsidR="00D00203" w14:paraId="0CA61759" w14:textId="77777777" w:rsidTr="00651656">
        <w:tc>
          <w:tcPr>
            <w:tcW w:w="9664" w:type="dxa"/>
          </w:tcPr>
          <w:p w14:paraId="0814C6D7" w14:textId="429F8268" w:rsidR="00D00203" w:rsidRDefault="000B0609" w:rsidP="000B0609">
            <w:pPr>
              <w:pStyle w:val="ListParagraph"/>
              <w:numPr>
                <w:ilvl w:val="0"/>
                <w:numId w:val="19"/>
              </w:numPr>
            </w:pPr>
            <w:r>
              <w:t xml:space="preserve">Software creates </w:t>
            </w:r>
            <w:r w:rsidR="00D00203" w:rsidRPr="000375F9">
              <w:t xml:space="preserve">a work flow from contract request to termination.  </w:t>
            </w:r>
            <w:r>
              <w:t>W</w:t>
            </w:r>
            <w:r w:rsidR="00D00203" w:rsidRPr="000375F9">
              <w:t xml:space="preserve">orkflows </w:t>
            </w:r>
            <w:r>
              <w:t xml:space="preserve">differ bases upon type of contract agreements.  </w:t>
            </w:r>
          </w:p>
        </w:tc>
        <w:tc>
          <w:tcPr>
            <w:tcW w:w="591" w:type="dxa"/>
          </w:tcPr>
          <w:p w14:paraId="201CD516" w14:textId="77777777" w:rsidR="00D00203" w:rsidRDefault="00D00203" w:rsidP="00D00203"/>
        </w:tc>
        <w:tc>
          <w:tcPr>
            <w:tcW w:w="2160" w:type="dxa"/>
          </w:tcPr>
          <w:p w14:paraId="0D278290" w14:textId="77777777" w:rsidR="00D00203" w:rsidRDefault="00D00203" w:rsidP="00D00203"/>
        </w:tc>
        <w:tc>
          <w:tcPr>
            <w:tcW w:w="535" w:type="dxa"/>
          </w:tcPr>
          <w:p w14:paraId="3FC8926C" w14:textId="77777777" w:rsidR="00D00203" w:rsidRDefault="00D00203" w:rsidP="00D00203"/>
        </w:tc>
      </w:tr>
      <w:tr w:rsidR="00D00203" w14:paraId="71CC7742" w14:textId="77777777" w:rsidTr="00651656">
        <w:tc>
          <w:tcPr>
            <w:tcW w:w="9664" w:type="dxa"/>
          </w:tcPr>
          <w:p w14:paraId="5ADA6A34" w14:textId="1AE1215F" w:rsidR="00D00203" w:rsidRDefault="00D00203" w:rsidP="000B0609">
            <w:pPr>
              <w:pStyle w:val="ListParagraph"/>
              <w:numPr>
                <w:ilvl w:val="0"/>
                <w:numId w:val="19"/>
              </w:numPr>
            </w:pPr>
            <w:r>
              <w:t xml:space="preserve">Able to manage multiple types of </w:t>
            </w:r>
            <w:r w:rsidR="000B0609">
              <w:t>agreements</w:t>
            </w:r>
            <w:r>
              <w:t xml:space="preserve"> including Professional</w:t>
            </w:r>
            <w:r w:rsidRPr="000375F9">
              <w:t xml:space="preserve">, </w:t>
            </w:r>
            <w:r>
              <w:t xml:space="preserve">Service Agreement, </w:t>
            </w:r>
            <w:r w:rsidRPr="000375F9">
              <w:t>Lease, MOU, Affiliation,</w:t>
            </w:r>
            <w:r>
              <w:t xml:space="preserve"> State Income Contract, Center Income contract and Health plans. </w:t>
            </w:r>
            <w:r w:rsidRPr="000375F9">
              <w:t xml:space="preserve">  </w:t>
            </w:r>
          </w:p>
        </w:tc>
        <w:tc>
          <w:tcPr>
            <w:tcW w:w="591" w:type="dxa"/>
          </w:tcPr>
          <w:p w14:paraId="08292190" w14:textId="77777777" w:rsidR="00D00203" w:rsidRDefault="00D00203" w:rsidP="00D00203"/>
        </w:tc>
        <w:tc>
          <w:tcPr>
            <w:tcW w:w="2160" w:type="dxa"/>
          </w:tcPr>
          <w:p w14:paraId="2CF94E88" w14:textId="77777777" w:rsidR="00D00203" w:rsidRDefault="00D00203" w:rsidP="00D00203"/>
        </w:tc>
        <w:tc>
          <w:tcPr>
            <w:tcW w:w="535" w:type="dxa"/>
          </w:tcPr>
          <w:p w14:paraId="73467A3D" w14:textId="77777777" w:rsidR="00D00203" w:rsidRDefault="00D00203" w:rsidP="00D00203"/>
        </w:tc>
      </w:tr>
      <w:tr w:rsidR="00D00203" w14:paraId="5D85DF4B" w14:textId="77777777" w:rsidTr="00651656">
        <w:tc>
          <w:tcPr>
            <w:tcW w:w="9664" w:type="dxa"/>
          </w:tcPr>
          <w:p w14:paraId="4C081DFB" w14:textId="77777777" w:rsidR="00D00203" w:rsidRPr="0083732B" w:rsidRDefault="00D00203" w:rsidP="000B0609">
            <w:pPr>
              <w:pStyle w:val="ListParagraph"/>
              <w:numPr>
                <w:ilvl w:val="0"/>
                <w:numId w:val="19"/>
              </w:numPr>
            </w:pPr>
            <w:r w:rsidRPr="0083732B">
              <w:t>Ability to load various forms and templates into the system to be incorporated into the system.</w:t>
            </w:r>
          </w:p>
        </w:tc>
        <w:tc>
          <w:tcPr>
            <w:tcW w:w="591" w:type="dxa"/>
          </w:tcPr>
          <w:p w14:paraId="6E72FB86" w14:textId="77777777" w:rsidR="00D00203" w:rsidRDefault="00D00203" w:rsidP="00D00203"/>
        </w:tc>
        <w:tc>
          <w:tcPr>
            <w:tcW w:w="2160" w:type="dxa"/>
          </w:tcPr>
          <w:p w14:paraId="4C283F9C" w14:textId="77777777" w:rsidR="00D00203" w:rsidRDefault="00D00203" w:rsidP="00D00203"/>
        </w:tc>
        <w:tc>
          <w:tcPr>
            <w:tcW w:w="535" w:type="dxa"/>
          </w:tcPr>
          <w:p w14:paraId="3F1D2E4C" w14:textId="77777777" w:rsidR="00D00203" w:rsidRDefault="00D00203" w:rsidP="00D00203"/>
        </w:tc>
      </w:tr>
      <w:tr w:rsidR="00D00203" w14:paraId="68DC7CA2" w14:textId="77777777" w:rsidTr="00651656">
        <w:tc>
          <w:tcPr>
            <w:tcW w:w="9664" w:type="dxa"/>
          </w:tcPr>
          <w:p w14:paraId="73D4173C" w14:textId="77777777" w:rsidR="00D00203" w:rsidRPr="0083732B" w:rsidRDefault="00D00203" w:rsidP="000B0609">
            <w:pPr>
              <w:pStyle w:val="ListParagraph"/>
              <w:numPr>
                <w:ilvl w:val="0"/>
                <w:numId w:val="19"/>
              </w:numPr>
            </w:pPr>
            <w:r>
              <w:t xml:space="preserve">System has a clause library that provides suggested wording for elements in a contract.  And newly developed clauses can be added to that library / element.  </w:t>
            </w:r>
          </w:p>
        </w:tc>
        <w:tc>
          <w:tcPr>
            <w:tcW w:w="591" w:type="dxa"/>
          </w:tcPr>
          <w:p w14:paraId="2A8C5494" w14:textId="77777777" w:rsidR="00D00203" w:rsidRDefault="00D00203" w:rsidP="00D00203"/>
        </w:tc>
        <w:tc>
          <w:tcPr>
            <w:tcW w:w="2160" w:type="dxa"/>
          </w:tcPr>
          <w:p w14:paraId="64958E4D" w14:textId="77777777" w:rsidR="00D00203" w:rsidRDefault="00D00203" w:rsidP="00D00203"/>
        </w:tc>
        <w:tc>
          <w:tcPr>
            <w:tcW w:w="535" w:type="dxa"/>
          </w:tcPr>
          <w:p w14:paraId="58810653" w14:textId="77777777" w:rsidR="00D00203" w:rsidRDefault="00D00203" w:rsidP="00D00203"/>
        </w:tc>
      </w:tr>
      <w:tr w:rsidR="00D00203" w14:paraId="5D44313E" w14:textId="77777777" w:rsidTr="00651656">
        <w:tc>
          <w:tcPr>
            <w:tcW w:w="9664" w:type="dxa"/>
          </w:tcPr>
          <w:p w14:paraId="6DA654ED" w14:textId="77777777" w:rsidR="00D00203" w:rsidRPr="0083732B" w:rsidRDefault="00D00203" w:rsidP="000B0609">
            <w:pPr>
              <w:pStyle w:val="ListParagraph"/>
              <w:numPr>
                <w:ilvl w:val="0"/>
                <w:numId w:val="19"/>
              </w:numPr>
            </w:pPr>
            <w:r w:rsidRPr="0083732B">
              <w:t>User friendly, configurable</w:t>
            </w:r>
            <w:r>
              <w:t xml:space="preserve"> </w:t>
            </w:r>
            <w:r w:rsidRPr="0083732B">
              <w:t>request form</w:t>
            </w:r>
            <w:r>
              <w:t xml:space="preserve"> for Center employees to initiate a document such as a contract or MOU.</w:t>
            </w:r>
          </w:p>
        </w:tc>
        <w:tc>
          <w:tcPr>
            <w:tcW w:w="591" w:type="dxa"/>
          </w:tcPr>
          <w:p w14:paraId="2114EE87" w14:textId="77777777" w:rsidR="00D00203" w:rsidRDefault="00D00203" w:rsidP="00D00203"/>
        </w:tc>
        <w:tc>
          <w:tcPr>
            <w:tcW w:w="2160" w:type="dxa"/>
          </w:tcPr>
          <w:p w14:paraId="3B0F7035" w14:textId="77777777" w:rsidR="00D00203" w:rsidRDefault="00D00203" w:rsidP="00D00203"/>
        </w:tc>
        <w:tc>
          <w:tcPr>
            <w:tcW w:w="535" w:type="dxa"/>
          </w:tcPr>
          <w:p w14:paraId="5A507FD0" w14:textId="77777777" w:rsidR="00D00203" w:rsidRDefault="00D00203" w:rsidP="00D00203"/>
        </w:tc>
      </w:tr>
      <w:tr w:rsidR="00D00203" w14:paraId="3F45D752" w14:textId="77777777" w:rsidTr="00651656">
        <w:tc>
          <w:tcPr>
            <w:tcW w:w="9664" w:type="dxa"/>
          </w:tcPr>
          <w:p w14:paraId="1C21F9D5" w14:textId="77777777" w:rsidR="00D00203" w:rsidRPr="0083732B" w:rsidRDefault="00D00203" w:rsidP="000B0609">
            <w:pPr>
              <w:pStyle w:val="ListParagraph"/>
              <w:numPr>
                <w:ilvl w:val="0"/>
                <w:numId w:val="19"/>
              </w:numPr>
            </w:pPr>
            <w:r w:rsidRPr="0083732B">
              <w:t xml:space="preserve">If expense contract, captures method of procurement; procurement documentation uploaded to the contract “file” in system.  </w:t>
            </w:r>
          </w:p>
        </w:tc>
        <w:tc>
          <w:tcPr>
            <w:tcW w:w="591" w:type="dxa"/>
          </w:tcPr>
          <w:p w14:paraId="5E7A1FD7" w14:textId="77777777" w:rsidR="00D00203" w:rsidRDefault="00D00203" w:rsidP="00D00203"/>
        </w:tc>
        <w:tc>
          <w:tcPr>
            <w:tcW w:w="2160" w:type="dxa"/>
          </w:tcPr>
          <w:p w14:paraId="0E24758B" w14:textId="77777777" w:rsidR="00D00203" w:rsidRDefault="00D00203" w:rsidP="00D00203"/>
        </w:tc>
        <w:tc>
          <w:tcPr>
            <w:tcW w:w="535" w:type="dxa"/>
          </w:tcPr>
          <w:p w14:paraId="27BE0155" w14:textId="77777777" w:rsidR="00D00203" w:rsidRDefault="00D00203" w:rsidP="00D00203"/>
        </w:tc>
      </w:tr>
      <w:tr w:rsidR="00D00203" w14:paraId="5C517C96" w14:textId="77777777" w:rsidTr="00651656">
        <w:tc>
          <w:tcPr>
            <w:tcW w:w="9664" w:type="dxa"/>
          </w:tcPr>
          <w:p w14:paraId="75623C87" w14:textId="77777777" w:rsidR="00D00203" w:rsidRDefault="00D00203" w:rsidP="000B0609">
            <w:pPr>
              <w:pStyle w:val="ListParagraph"/>
              <w:numPr>
                <w:ilvl w:val="0"/>
                <w:numId w:val="19"/>
              </w:numPr>
            </w:pPr>
            <w:r w:rsidRPr="0083732B">
              <w:lastRenderedPageBreak/>
              <w:t xml:space="preserve">Tracks versions of draft agreement as language is negotiated with outside parties.  </w:t>
            </w:r>
          </w:p>
        </w:tc>
        <w:tc>
          <w:tcPr>
            <w:tcW w:w="591" w:type="dxa"/>
          </w:tcPr>
          <w:p w14:paraId="54B8FBC8" w14:textId="77777777" w:rsidR="00D00203" w:rsidRDefault="00D00203" w:rsidP="00D00203"/>
        </w:tc>
        <w:tc>
          <w:tcPr>
            <w:tcW w:w="2160" w:type="dxa"/>
          </w:tcPr>
          <w:p w14:paraId="57A0017F" w14:textId="77777777" w:rsidR="00D00203" w:rsidRDefault="00D00203" w:rsidP="00D00203"/>
        </w:tc>
        <w:tc>
          <w:tcPr>
            <w:tcW w:w="535" w:type="dxa"/>
          </w:tcPr>
          <w:p w14:paraId="306636CF" w14:textId="77777777" w:rsidR="00D00203" w:rsidRDefault="00D00203" w:rsidP="00D00203"/>
        </w:tc>
      </w:tr>
      <w:tr w:rsidR="00D00203" w14:paraId="01067DD4" w14:textId="77777777" w:rsidTr="00651656">
        <w:tc>
          <w:tcPr>
            <w:tcW w:w="9664" w:type="dxa"/>
          </w:tcPr>
          <w:p w14:paraId="3D257B15" w14:textId="77777777" w:rsidR="00D00203" w:rsidRPr="008C6DF0" w:rsidRDefault="00D00203" w:rsidP="000B0609">
            <w:pPr>
              <w:pStyle w:val="ListParagraph"/>
              <w:numPr>
                <w:ilvl w:val="0"/>
                <w:numId w:val="19"/>
              </w:numPr>
            </w:pPr>
            <w:r>
              <w:t xml:space="preserve">Internal redline feature that allows designated reviewers to redline a document. </w:t>
            </w:r>
          </w:p>
        </w:tc>
        <w:tc>
          <w:tcPr>
            <w:tcW w:w="591" w:type="dxa"/>
          </w:tcPr>
          <w:p w14:paraId="61EFA061" w14:textId="77777777" w:rsidR="00D00203" w:rsidRDefault="00D00203" w:rsidP="00D00203"/>
        </w:tc>
        <w:tc>
          <w:tcPr>
            <w:tcW w:w="2160" w:type="dxa"/>
          </w:tcPr>
          <w:p w14:paraId="40E89B94" w14:textId="77777777" w:rsidR="00D00203" w:rsidRDefault="00D00203" w:rsidP="00D00203"/>
        </w:tc>
        <w:tc>
          <w:tcPr>
            <w:tcW w:w="535" w:type="dxa"/>
          </w:tcPr>
          <w:p w14:paraId="36A55DA6" w14:textId="77777777" w:rsidR="00D00203" w:rsidRDefault="00D00203" w:rsidP="00D00203"/>
        </w:tc>
      </w:tr>
      <w:tr w:rsidR="00D00203" w14:paraId="62DA8EEF" w14:textId="77777777" w:rsidTr="00651656">
        <w:tc>
          <w:tcPr>
            <w:tcW w:w="9664" w:type="dxa"/>
          </w:tcPr>
          <w:p w14:paraId="7115DD4B" w14:textId="77777777" w:rsidR="00D00203" w:rsidRPr="008C6DF0" w:rsidRDefault="00D00203" w:rsidP="000B0609">
            <w:pPr>
              <w:pStyle w:val="ListParagraph"/>
              <w:numPr>
                <w:ilvl w:val="0"/>
                <w:numId w:val="19"/>
              </w:numPr>
            </w:pPr>
            <w:r w:rsidRPr="008C6DF0">
              <w:t xml:space="preserve">Enhance system for contract renewal processes </w:t>
            </w:r>
          </w:p>
        </w:tc>
        <w:tc>
          <w:tcPr>
            <w:tcW w:w="591" w:type="dxa"/>
          </w:tcPr>
          <w:p w14:paraId="6ED777B0" w14:textId="77777777" w:rsidR="00D00203" w:rsidRDefault="00D00203" w:rsidP="00D00203"/>
        </w:tc>
        <w:tc>
          <w:tcPr>
            <w:tcW w:w="2160" w:type="dxa"/>
          </w:tcPr>
          <w:p w14:paraId="5B178077" w14:textId="77777777" w:rsidR="00D00203" w:rsidRDefault="00D00203" w:rsidP="00D00203"/>
        </w:tc>
        <w:tc>
          <w:tcPr>
            <w:tcW w:w="535" w:type="dxa"/>
          </w:tcPr>
          <w:p w14:paraId="2FA833DE" w14:textId="77777777" w:rsidR="00D00203" w:rsidRDefault="00D00203" w:rsidP="00D00203"/>
        </w:tc>
      </w:tr>
      <w:tr w:rsidR="00D00203" w14:paraId="0B084B0B" w14:textId="77777777" w:rsidTr="00651656">
        <w:tc>
          <w:tcPr>
            <w:tcW w:w="9664" w:type="dxa"/>
          </w:tcPr>
          <w:p w14:paraId="75AA4502" w14:textId="77777777" w:rsidR="00D00203" w:rsidRPr="008C6DF0" w:rsidRDefault="00D00203" w:rsidP="000B0609">
            <w:pPr>
              <w:pStyle w:val="ListParagraph"/>
              <w:numPr>
                <w:ilvl w:val="0"/>
                <w:numId w:val="19"/>
              </w:numPr>
            </w:pPr>
            <w:r w:rsidRPr="008C6DF0">
              <w:t>Integrates with AssureSign or own electronic signature system.</w:t>
            </w:r>
          </w:p>
        </w:tc>
        <w:tc>
          <w:tcPr>
            <w:tcW w:w="591" w:type="dxa"/>
          </w:tcPr>
          <w:p w14:paraId="202643EE" w14:textId="77777777" w:rsidR="00D00203" w:rsidRDefault="00D00203" w:rsidP="00D00203"/>
        </w:tc>
        <w:tc>
          <w:tcPr>
            <w:tcW w:w="2160" w:type="dxa"/>
          </w:tcPr>
          <w:p w14:paraId="7708D201" w14:textId="77777777" w:rsidR="00D00203" w:rsidRDefault="00D00203" w:rsidP="00D00203"/>
        </w:tc>
        <w:tc>
          <w:tcPr>
            <w:tcW w:w="535" w:type="dxa"/>
          </w:tcPr>
          <w:p w14:paraId="286D7AAF" w14:textId="77777777" w:rsidR="00D00203" w:rsidRDefault="00D00203" w:rsidP="00D00203"/>
        </w:tc>
      </w:tr>
      <w:tr w:rsidR="00AB0B84" w14:paraId="2C142793" w14:textId="77777777" w:rsidTr="00651656">
        <w:tc>
          <w:tcPr>
            <w:tcW w:w="9664" w:type="dxa"/>
          </w:tcPr>
          <w:p w14:paraId="498F30D4" w14:textId="269159DE" w:rsidR="00AB0B84" w:rsidRPr="008C6DF0" w:rsidRDefault="00AB0B84" w:rsidP="000B0609">
            <w:pPr>
              <w:pStyle w:val="ListParagraph"/>
              <w:numPr>
                <w:ilvl w:val="0"/>
                <w:numId w:val="19"/>
              </w:numPr>
            </w:pPr>
            <w:r>
              <w:t xml:space="preserve">Software has an </w:t>
            </w:r>
            <w:r w:rsidRPr="00AB0B84">
              <w:t xml:space="preserve">advance notification function </w:t>
            </w:r>
            <w:r>
              <w:t xml:space="preserve">that can send messages and alerts to designated persons including </w:t>
            </w:r>
            <w:r w:rsidRPr="00AB0B84">
              <w:t xml:space="preserve">the Vendor.  </w:t>
            </w:r>
          </w:p>
        </w:tc>
        <w:tc>
          <w:tcPr>
            <w:tcW w:w="591" w:type="dxa"/>
          </w:tcPr>
          <w:p w14:paraId="1551069E" w14:textId="77777777" w:rsidR="00AB0B84" w:rsidRDefault="00AB0B84" w:rsidP="00D00203"/>
        </w:tc>
        <w:tc>
          <w:tcPr>
            <w:tcW w:w="2160" w:type="dxa"/>
          </w:tcPr>
          <w:p w14:paraId="60778774" w14:textId="77777777" w:rsidR="00AB0B84" w:rsidRDefault="00AB0B84" w:rsidP="00D00203"/>
        </w:tc>
        <w:tc>
          <w:tcPr>
            <w:tcW w:w="535" w:type="dxa"/>
          </w:tcPr>
          <w:p w14:paraId="649465D9" w14:textId="77777777" w:rsidR="00AB0B84" w:rsidRDefault="00AB0B84" w:rsidP="00D00203"/>
        </w:tc>
      </w:tr>
      <w:tr w:rsidR="00AB0B84" w14:paraId="5F753103" w14:textId="77777777" w:rsidTr="00651656">
        <w:tc>
          <w:tcPr>
            <w:tcW w:w="9664" w:type="dxa"/>
          </w:tcPr>
          <w:p w14:paraId="75C2A635" w14:textId="6CD8E027" w:rsidR="00AB0B84" w:rsidRDefault="00AB0B84" w:rsidP="000B0609">
            <w:pPr>
              <w:pStyle w:val="ListParagraph"/>
              <w:numPr>
                <w:ilvl w:val="0"/>
                <w:numId w:val="19"/>
              </w:numPr>
            </w:pPr>
            <w:r w:rsidRPr="00AB0B84">
              <w:t xml:space="preserve">System sends 60 days’ advance notification of upcoming license and certification expiration dates.  </w:t>
            </w:r>
          </w:p>
        </w:tc>
        <w:tc>
          <w:tcPr>
            <w:tcW w:w="591" w:type="dxa"/>
          </w:tcPr>
          <w:p w14:paraId="476F27DB" w14:textId="77777777" w:rsidR="00AB0B84" w:rsidRDefault="00AB0B84" w:rsidP="00D00203"/>
        </w:tc>
        <w:tc>
          <w:tcPr>
            <w:tcW w:w="2160" w:type="dxa"/>
          </w:tcPr>
          <w:p w14:paraId="0E58C5EB" w14:textId="77777777" w:rsidR="00AB0B84" w:rsidRDefault="00AB0B84" w:rsidP="00D00203"/>
        </w:tc>
        <w:tc>
          <w:tcPr>
            <w:tcW w:w="535" w:type="dxa"/>
          </w:tcPr>
          <w:p w14:paraId="7EAD752D" w14:textId="77777777" w:rsidR="00AB0B84" w:rsidRDefault="00AB0B84" w:rsidP="00D00203"/>
        </w:tc>
      </w:tr>
      <w:tr w:rsidR="00D00203" w14:paraId="0A0BB113" w14:textId="77777777" w:rsidTr="00651656">
        <w:tc>
          <w:tcPr>
            <w:tcW w:w="9664" w:type="dxa"/>
          </w:tcPr>
          <w:p w14:paraId="583392B4" w14:textId="77777777" w:rsidR="00D00203" w:rsidRPr="00E73EBD" w:rsidRDefault="00D00203" w:rsidP="000B0609">
            <w:pPr>
              <w:pStyle w:val="ListParagraph"/>
              <w:numPr>
                <w:ilvl w:val="0"/>
                <w:numId w:val="19"/>
              </w:numPr>
            </w:pPr>
            <w:r>
              <w:t xml:space="preserve">Automatic Alerts for </w:t>
            </w:r>
            <w:r w:rsidRPr="00E73EBD">
              <w:t>Agreement</w:t>
            </w:r>
            <w:r>
              <w:t xml:space="preserve">s including </w:t>
            </w:r>
            <w:r w:rsidRPr="00E73EBD">
              <w:t xml:space="preserve">End date, Notice date, </w:t>
            </w:r>
            <w:r>
              <w:t>and any renewal options.</w:t>
            </w:r>
            <w:r w:rsidRPr="00E73EBD">
              <w:t xml:space="preserve"> </w:t>
            </w:r>
          </w:p>
        </w:tc>
        <w:tc>
          <w:tcPr>
            <w:tcW w:w="591" w:type="dxa"/>
          </w:tcPr>
          <w:p w14:paraId="4D8FD596" w14:textId="77777777" w:rsidR="00D00203" w:rsidRDefault="00D00203" w:rsidP="00D00203"/>
        </w:tc>
        <w:tc>
          <w:tcPr>
            <w:tcW w:w="2160" w:type="dxa"/>
          </w:tcPr>
          <w:p w14:paraId="2201BF4C" w14:textId="5D8A587E" w:rsidR="00D00203" w:rsidRDefault="00D00203" w:rsidP="00D00203"/>
        </w:tc>
        <w:tc>
          <w:tcPr>
            <w:tcW w:w="535" w:type="dxa"/>
          </w:tcPr>
          <w:p w14:paraId="38149E5A" w14:textId="77777777" w:rsidR="00D00203" w:rsidRDefault="00D00203" w:rsidP="00D00203"/>
        </w:tc>
      </w:tr>
      <w:tr w:rsidR="00D00203" w14:paraId="71AE1F26" w14:textId="77777777" w:rsidTr="00651656">
        <w:tc>
          <w:tcPr>
            <w:tcW w:w="9664" w:type="dxa"/>
          </w:tcPr>
          <w:p w14:paraId="7D94D93A" w14:textId="77777777" w:rsidR="00D00203" w:rsidRPr="00E73EBD" w:rsidRDefault="00D00203" w:rsidP="000B0609">
            <w:pPr>
              <w:pStyle w:val="ListParagraph"/>
              <w:numPr>
                <w:ilvl w:val="0"/>
                <w:numId w:val="19"/>
              </w:numPr>
            </w:pPr>
            <w:r>
              <w:t>Automatic Alerts for Professional Services</w:t>
            </w:r>
            <w:r w:rsidRPr="00E73EBD">
              <w:t xml:space="preserve"> </w:t>
            </w:r>
            <w:r>
              <w:t xml:space="preserve">Contracts including </w:t>
            </w:r>
            <w:r w:rsidRPr="00E73EBD">
              <w:t>License or other credential</w:t>
            </w:r>
            <w:r>
              <w:t>s, and Insurance</w:t>
            </w:r>
            <w:r w:rsidRPr="00E73EBD">
              <w:t xml:space="preserve"> </w:t>
            </w:r>
          </w:p>
        </w:tc>
        <w:tc>
          <w:tcPr>
            <w:tcW w:w="591" w:type="dxa"/>
          </w:tcPr>
          <w:p w14:paraId="525E702B" w14:textId="77777777" w:rsidR="00D00203" w:rsidRDefault="00D00203" w:rsidP="00D00203"/>
        </w:tc>
        <w:tc>
          <w:tcPr>
            <w:tcW w:w="2160" w:type="dxa"/>
          </w:tcPr>
          <w:p w14:paraId="0C020342" w14:textId="77777777" w:rsidR="00D00203" w:rsidRDefault="00D00203" w:rsidP="00D00203"/>
        </w:tc>
        <w:tc>
          <w:tcPr>
            <w:tcW w:w="535" w:type="dxa"/>
          </w:tcPr>
          <w:p w14:paraId="4443A217" w14:textId="77777777" w:rsidR="00D00203" w:rsidRDefault="00D00203" w:rsidP="00D00203"/>
        </w:tc>
      </w:tr>
      <w:tr w:rsidR="00D00203" w14:paraId="12117817" w14:textId="77777777" w:rsidTr="00651656">
        <w:tc>
          <w:tcPr>
            <w:tcW w:w="9664" w:type="dxa"/>
          </w:tcPr>
          <w:p w14:paraId="3FEDE9FE" w14:textId="77777777" w:rsidR="00D00203" w:rsidRPr="00E73EBD" w:rsidRDefault="00D00203" w:rsidP="000B0609">
            <w:pPr>
              <w:pStyle w:val="ListParagraph"/>
              <w:numPr>
                <w:ilvl w:val="0"/>
                <w:numId w:val="19"/>
              </w:numPr>
            </w:pPr>
            <w:r>
              <w:t xml:space="preserve">Automatic Alerts for Leases including </w:t>
            </w:r>
            <w:r w:rsidRPr="00E73EBD">
              <w:t xml:space="preserve">monthly rate change schedule, End date, </w:t>
            </w:r>
            <w:r>
              <w:t>and Notice date.</w:t>
            </w:r>
            <w:r w:rsidRPr="00E73EBD">
              <w:t xml:space="preserve">  </w:t>
            </w:r>
          </w:p>
        </w:tc>
        <w:tc>
          <w:tcPr>
            <w:tcW w:w="591" w:type="dxa"/>
          </w:tcPr>
          <w:p w14:paraId="25369269" w14:textId="77777777" w:rsidR="00D00203" w:rsidRDefault="00D00203" w:rsidP="00D00203"/>
        </w:tc>
        <w:tc>
          <w:tcPr>
            <w:tcW w:w="2160" w:type="dxa"/>
          </w:tcPr>
          <w:p w14:paraId="399B9784" w14:textId="77777777" w:rsidR="00D00203" w:rsidRDefault="00D00203" w:rsidP="00D00203"/>
        </w:tc>
        <w:tc>
          <w:tcPr>
            <w:tcW w:w="535" w:type="dxa"/>
          </w:tcPr>
          <w:p w14:paraId="211086D6" w14:textId="77777777" w:rsidR="00D00203" w:rsidRDefault="00D00203" w:rsidP="00D00203"/>
        </w:tc>
      </w:tr>
      <w:tr w:rsidR="00D00203" w14:paraId="522A9CA3" w14:textId="77777777" w:rsidTr="00651656">
        <w:tc>
          <w:tcPr>
            <w:tcW w:w="9664" w:type="dxa"/>
          </w:tcPr>
          <w:p w14:paraId="4338D49C" w14:textId="77777777" w:rsidR="00D00203" w:rsidRPr="001539BB" w:rsidRDefault="00D00203" w:rsidP="000B0609">
            <w:pPr>
              <w:pStyle w:val="ListParagraph"/>
              <w:numPr>
                <w:ilvl w:val="0"/>
                <w:numId w:val="19"/>
              </w:numPr>
            </w:pPr>
            <w:r>
              <w:t xml:space="preserve">Contract System </w:t>
            </w:r>
            <w:r w:rsidRPr="001539BB">
              <w:t>Compatible with MAS 200 and Prospero</w:t>
            </w:r>
          </w:p>
        </w:tc>
        <w:tc>
          <w:tcPr>
            <w:tcW w:w="591" w:type="dxa"/>
          </w:tcPr>
          <w:p w14:paraId="76413EBC" w14:textId="77777777" w:rsidR="00D00203" w:rsidRDefault="00D00203" w:rsidP="00D00203"/>
        </w:tc>
        <w:tc>
          <w:tcPr>
            <w:tcW w:w="2160" w:type="dxa"/>
          </w:tcPr>
          <w:p w14:paraId="401098E0" w14:textId="77777777" w:rsidR="00D00203" w:rsidRDefault="00D00203" w:rsidP="00D00203"/>
        </w:tc>
        <w:tc>
          <w:tcPr>
            <w:tcW w:w="535" w:type="dxa"/>
          </w:tcPr>
          <w:p w14:paraId="57C5967A" w14:textId="77777777" w:rsidR="00D00203" w:rsidRDefault="00D00203" w:rsidP="00D00203"/>
        </w:tc>
      </w:tr>
      <w:tr w:rsidR="00D00203" w14:paraId="36880E5C" w14:textId="77777777" w:rsidTr="00651656">
        <w:tc>
          <w:tcPr>
            <w:tcW w:w="9664" w:type="dxa"/>
          </w:tcPr>
          <w:p w14:paraId="47C7FCA5" w14:textId="77777777" w:rsidR="00D00203" w:rsidRPr="001539BB" w:rsidRDefault="00D00203" w:rsidP="000B0609">
            <w:pPr>
              <w:pStyle w:val="ListParagraph"/>
              <w:numPr>
                <w:ilvl w:val="0"/>
                <w:numId w:val="19"/>
              </w:numPr>
            </w:pPr>
            <w:r>
              <w:t xml:space="preserve">Integrates </w:t>
            </w:r>
            <w:r w:rsidRPr="001539BB">
              <w:t xml:space="preserve">with Prospero so Contract Amounts can be </w:t>
            </w:r>
            <w:r>
              <w:t xml:space="preserve">pulled from or </w:t>
            </w:r>
            <w:r w:rsidRPr="001539BB">
              <w:t xml:space="preserve">matched to </w:t>
            </w:r>
            <w:r>
              <w:t xml:space="preserve">Center </w:t>
            </w:r>
            <w:r w:rsidRPr="001539BB">
              <w:t>Budget</w:t>
            </w:r>
          </w:p>
        </w:tc>
        <w:tc>
          <w:tcPr>
            <w:tcW w:w="591" w:type="dxa"/>
          </w:tcPr>
          <w:p w14:paraId="5E342134" w14:textId="77777777" w:rsidR="00D00203" w:rsidRDefault="00D00203" w:rsidP="00D00203"/>
        </w:tc>
        <w:tc>
          <w:tcPr>
            <w:tcW w:w="2160" w:type="dxa"/>
          </w:tcPr>
          <w:p w14:paraId="10EAAAE0" w14:textId="77777777" w:rsidR="00D00203" w:rsidRDefault="00D00203" w:rsidP="00D00203"/>
        </w:tc>
        <w:tc>
          <w:tcPr>
            <w:tcW w:w="535" w:type="dxa"/>
          </w:tcPr>
          <w:p w14:paraId="15AA04D5" w14:textId="77777777" w:rsidR="00D00203" w:rsidRDefault="00D00203" w:rsidP="00D00203"/>
        </w:tc>
      </w:tr>
      <w:tr w:rsidR="00D00203" w14:paraId="3B108F5D" w14:textId="77777777" w:rsidTr="00651656">
        <w:tc>
          <w:tcPr>
            <w:tcW w:w="9664" w:type="dxa"/>
          </w:tcPr>
          <w:p w14:paraId="1C9BB4FE" w14:textId="77777777" w:rsidR="00D00203" w:rsidRPr="001539BB" w:rsidRDefault="00D00203" w:rsidP="000B0609">
            <w:pPr>
              <w:pStyle w:val="ListParagraph"/>
              <w:numPr>
                <w:ilvl w:val="0"/>
                <w:numId w:val="19"/>
              </w:numPr>
            </w:pPr>
            <w:r>
              <w:t xml:space="preserve">Able to flag </w:t>
            </w:r>
            <w:r w:rsidRPr="001539BB">
              <w:t>Federal Contract</w:t>
            </w:r>
            <w:r>
              <w:t>s</w:t>
            </w:r>
            <w:r w:rsidRPr="001539BB">
              <w:t xml:space="preserve"> over $25,000 </w:t>
            </w:r>
            <w:r>
              <w:t xml:space="preserve">(this will assist Business Office </w:t>
            </w:r>
            <w:r w:rsidRPr="001539BB">
              <w:t>in calculating the indirect</w:t>
            </w:r>
            <w:r>
              <w:t>)</w:t>
            </w:r>
            <w:r w:rsidRPr="001539BB">
              <w:t xml:space="preserve">.  </w:t>
            </w:r>
          </w:p>
        </w:tc>
        <w:tc>
          <w:tcPr>
            <w:tcW w:w="591" w:type="dxa"/>
          </w:tcPr>
          <w:p w14:paraId="1C7B3863" w14:textId="77777777" w:rsidR="00D00203" w:rsidRDefault="00D00203" w:rsidP="00D00203"/>
        </w:tc>
        <w:tc>
          <w:tcPr>
            <w:tcW w:w="2160" w:type="dxa"/>
          </w:tcPr>
          <w:p w14:paraId="3E2EE5B6" w14:textId="77777777" w:rsidR="00D00203" w:rsidRDefault="00D00203" w:rsidP="00D00203"/>
        </w:tc>
        <w:tc>
          <w:tcPr>
            <w:tcW w:w="535" w:type="dxa"/>
          </w:tcPr>
          <w:p w14:paraId="282F565A" w14:textId="77777777" w:rsidR="00D00203" w:rsidRDefault="00D00203" w:rsidP="00D00203"/>
        </w:tc>
      </w:tr>
      <w:tr w:rsidR="00D00203" w14:paraId="73580B4A" w14:textId="77777777" w:rsidTr="00651656">
        <w:tc>
          <w:tcPr>
            <w:tcW w:w="9664" w:type="dxa"/>
          </w:tcPr>
          <w:p w14:paraId="0558C65E" w14:textId="77777777" w:rsidR="00D00203" w:rsidRDefault="00D00203" w:rsidP="000B0609">
            <w:pPr>
              <w:pStyle w:val="ListParagraph"/>
              <w:numPr>
                <w:ilvl w:val="0"/>
                <w:numId w:val="19"/>
              </w:numPr>
            </w:pPr>
            <w:r>
              <w:t>Able to</w:t>
            </w:r>
            <w:r w:rsidRPr="00192F3A">
              <w:t xml:space="preserve"> assigned a category for a role up such as community awareness or furniture (cumulative items over $10,000).  </w:t>
            </w:r>
          </w:p>
        </w:tc>
        <w:tc>
          <w:tcPr>
            <w:tcW w:w="591" w:type="dxa"/>
          </w:tcPr>
          <w:p w14:paraId="39BEC6FC" w14:textId="77777777" w:rsidR="00D00203" w:rsidRDefault="00D00203" w:rsidP="00D00203"/>
        </w:tc>
        <w:tc>
          <w:tcPr>
            <w:tcW w:w="2160" w:type="dxa"/>
          </w:tcPr>
          <w:p w14:paraId="66E48C48" w14:textId="77777777" w:rsidR="00D00203" w:rsidRDefault="00D00203" w:rsidP="00D00203"/>
        </w:tc>
        <w:tc>
          <w:tcPr>
            <w:tcW w:w="535" w:type="dxa"/>
          </w:tcPr>
          <w:p w14:paraId="68E6A515" w14:textId="77777777" w:rsidR="00D00203" w:rsidRDefault="00D00203" w:rsidP="00D00203"/>
        </w:tc>
      </w:tr>
      <w:tr w:rsidR="00D00203" w14:paraId="62EF449A" w14:textId="77777777" w:rsidTr="00651656">
        <w:tc>
          <w:tcPr>
            <w:tcW w:w="9664" w:type="dxa"/>
          </w:tcPr>
          <w:p w14:paraId="13B60EF8" w14:textId="77777777" w:rsidR="00D00203" w:rsidRDefault="00D00203" w:rsidP="000B0609">
            <w:pPr>
              <w:pStyle w:val="ListParagraph"/>
              <w:numPr>
                <w:ilvl w:val="0"/>
                <w:numId w:val="19"/>
              </w:numPr>
            </w:pPr>
            <w:r w:rsidRPr="00192F3A">
              <w:t xml:space="preserve">It must have a relational database that can be queried, exported, or accessed by means of database login credentials, an ongoing data subscription connection, and/or an API connector.   </w:t>
            </w:r>
          </w:p>
        </w:tc>
        <w:tc>
          <w:tcPr>
            <w:tcW w:w="591" w:type="dxa"/>
          </w:tcPr>
          <w:p w14:paraId="4A6907F3" w14:textId="77777777" w:rsidR="00D00203" w:rsidRDefault="00D00203" w:rsidP="00D00203"/>
        </w:tc>
        <w:tc>
          <w:tcPr>
            <w:tcW w:w="2160" w:type="dxa"/>
          </w:tcPr>
          <w:p w14:paraId="3A62D689" w14:textId="77777777" w:rsidR="00D00203" w:rsidRDefault="00D00203" w:rsidP="00D00203"/>
        </w:tc>
        <w:tc>
          <w:tcPr>
            <w:tcW w:w="535" w:type="dxa"/>
          </w:tcPr>
          <w:p w14:paraId="7CCD16C3" w14:textId="77777777" w:rsidR="00D00203" w:rsidRDefault="00D00203" w:rsidP="00D00203"/>
        </w:tc>
      </w:tr>
      <w:tr w:rsidR="00D00203" w14:paraId="06054C42" w14:textId="77777777" w:rsidTr="00651656">
        <w:tc>
          <w:tcPr>
            <w:tcW w:w="9664" w:type="dxa"/>
          </w:tcPr>
          <w:p w14:paraId="1027BB43" w14:textId="77777777" w:rsidR="00D00203" w:rsidRPr="00192F3A" w:rsidRDefault="00D00203" w:rsidP="000B0609">
            <w:pPr>
              <w:pStyle w:val="ListParagraph"/>
              <w:numPr>
                <w:ilvl w:val="0"/>
                <w:numId w:val="19"/>
              </w:numPr>
            </w:pPr>
            <w:r>
              <w:t xml:space="preserve">Has Artificial Intelligence that reviews a document and can determine if a contract has or is missing specific clauses – legal review.   </w:t>
            </w:r>
          </w:p>
        </w:tc>
        <w:tc>
          <w:tcPr>
            <w:tcW w:w="591" w:type="dxa"/>
          </w:tcPr>
          <w:p w14:paraId="5F47C1B8" w14:textId="77777777" w:rsidR="00D00203" w:rsidRDefault="00D00203" w:rsidP="00D00203"/>
        </w:tc>
        <w:tc>
          <w:tcPr>
            <w:tcW w:w="2160" w:type="dxa"/>
          </w:tcPr>
          <w:p w14:paraId="5EDF9B84" w14:textId="77777777" w:rsidR="00D00203" w:rsidRDefault="00D00203" w:rsidP="00D00203"/>
        </w:tc>
        <w:tc>
          <w:tcPr>
            <w:tcW w:w="535" w:type="dxa"/>
          </w:tcPr>
          <w:p w14:paraId="435DF177" w14:textId="77777777" w:rsidR="00D00203" w:rsidRDefault="00D00203" w:rsidP="00D00203"/>
        </w:tc>
      </w:tr>
      <w:tr w:rsidR="00D00203" w14:paraId="44D63D76" w14:textId="77777777" w:rsidTr="00651656">
        <w:tc>
          <w:tcPr>
            <w:tcW w:w="9664" w:type="dxa"/>
          </w:tcPr>
          <w:p w14:paraId="144B3448" w14:textId="764520BF" w:rsidR="00D00203" w:rsidRPr="00192F3A" w:rsidRDefault="00D00203" w:rsidP="000B0609">
            <w:pPr>
              <w:pStyle w:val="ListParagraph"/>
              <w:numPr>
                <w:ilvl w:val="0"/>
                <w:numId w:val="19"/>
              </w:numPr>
            </w:pPr>
            <w:r>
              <w:t xml:space="preserve">System has Drag and Drop features allowing easy </w:t>
            </w:r>
            <w:r w:rsidR="009D3953">
              <w:t>management</w:t>
            </w:r>
            <w:r w:rsidR="00AB0B84">
              <w:t xml:space="preserve"> of stored records and can add</w:t>
            </w:r>
            <w:r w:rsidR="00AB0B84" w:rsidRPr="00AB0B84">
              <w:t xml:space="preserve"> the appropriate clause when there may be more than one choice (Ex: “one-year term” vs. “one-year term with two, one-year renewals”).</w:t>
            </w:r>
          </w:p>
        </w:tc>
        <w:tc>
          <w:tcPr>
            <w:tcW w:w="591" w:type="dxa"/>
          </w:tcPr>
          <w:p w14:paraId="24215964" w14:textId="77777777" w:rsidR="00D00203" w:rsidRDefault="00D00203" w:rsidP="00D00203"/>
        </w:tc>
        <w:tc>
          <w:tcPr>
            <w:tcW w:w="2160" w:type="dxa"/>
          </w:tcPr>
          <w:p w14:paraId="2E6F23C0" w14:textId="541350DC" w:rsidR="00D00203" w:rsidRDefault="00D00203" w:rsidP="00D00203"/>
        </w:tc>
        <w:tc>
          <w:tcPr>
            <w:tcW w:w="535" w:type="dxa"/>
          </w:tcPr>
          <w:p w14:paraId="78BB4F18" w14:textId="77777777" w:rsidR="00D00203" w:rsidRDefault="00D00203" w:rsidP="00D00203"/>
        </w:tc>
      </w:tr>
      <w:tr w:rsidR="00AB0B84" w14:paraId="0B5391CF" w14:textId="77777777" w:rsidTr="00441387">
        <w:tc>
          <w:tcPr>
            <w:tcW w:w="9664" w:type="dxa"/>
            <w:shd w:val="clear" w:color="auto" w:fill="F2F2F2" w:themeFill="background1" w:themeFillShade="F2"/>
          </w:tcPr>
          <w:p w14:paraId="4A33DA4B" w14:textId="3D257C75" w:rsidR="00AB0B84" w:rsidRDefault="00AB0B84" w:rsidP="00AB0B84">
            <w:r>
              <w:t>LEAVE THIS ROW BLANK</w:t>
            </w:r>
          </w:p>
        </w:tc>
        <w:tc>
          <w:tcPr>
            <w:tcW w:w="591" w:type="dxa"/>
          </w:tcPr>
          <w:p w14:paraId="424A5E11" w14:textId="77777777" w:rsidR="00AB0B84" w:rsidRDefault="00AB0B84" w:rsidP="00AB0B84"/>
        </w:tc>
        <w:tc>
          <w:tcPr>
            <w:tcW w:w="2160" w:type="dxa"/>
          </w:tcPr>
          <w:p w14:paraId="3A077E74" w14:textId="77777777" w:rsidR="00AB0B84" w:rsidRDefault="00AB0B84" w:rsidP="00AB0B84"/>
        </w:tc>
        <w:tc>
          <w:tcPr>
            <w:tcW w:w="535" w:type="dxa"/>
          </w:tcPr>
          <w:p w14:paraId="4C8AFE88" w14:textId="77777777" w:rsidR="00AB0B84" w:rsidRDefault="00AB0B84" w:rsidP="00AB0B84"/>
        </w:tc>
      </w:tr>
      <w:tr w:rsidR="00D00203" w14:paraId="04AEA2A8" w14:textId="77777777" w:rsidTr="00AB0B84">
        <w:tc>
          <w:tcPr>
            <w:tcW w:w="9664" w:type="dxa"/>
            <w:shd w:val="clear" w:color="auto" w:fill="000000" w:themeFill="text1"/>
          </w:tcPr>
          <w:p w14:paraId="200D62FB" w14:textId="77777777" w:rsidR="00D00203" w:rsidRDefault="00D00203" w:rsidP="00D00203"/>
        </w:tc>
        <w:tc>
          <w:tcPr>
            <w:tcW w:w="591" w:type="dxa"/>
            <w:shd w:val="clear" w:color="auto" w:fill="000000" w:themeFill="text1"/>
          </w:tcPr>
          <w:p w14:paraId="3C9AF42D" w14:textId="77777777" w:rsidR="00D00203" w:rsidRDefault="00D00203" w:rsidP="00D00203"/>
        </w:tc>
        <w:tc>
          <w:tcPr>
            <w:tcW w:w="2160" w:type="dxa"/>
            <w:shd w:val="clear" w:color="auto" w:fill="000000" w:themeFill="text1"/>
          </w:tcPr>
          <w:p w14:paraId="1F9636A5" w14:textId="77777777" w:rsidR="00D00203" w:rsidRDefault="00D00203" w:rsidP="00D00203"/>
        </w:tc>
        <w:tc>
          <w:tcPr>
            <w:tcW w:w="535" w:type="dxa"/>
            <w:shd w:val="clear" w:color="auto" w:fill="000000" w:themeFill="text1"/>
          </w:tcPr>
          <w:p w14:paraId="60BB18AE" w14:textId="77777777" w:rsidR="00D00203" w:rsidRDefault="00D00203" w:rsidP="00D00203"/>
        </w:tc>
      </w:tr>
      <w:tr w:rsidR="00D00203" w14:paraId="634DF108" w14:textId="77777777" w:rsidTr="00651656">
        <w:tc>
          <w:tcPr>
            <w:tcW w:w="9664" w:type="dxa"/>
          </w:tcPr>
          <w:p w14:paraId="3AA2B989" w14:textId="77777777" w:rsidR="00D00203" w:rsidRPr="00A26F88" w:rsidRDefault="00D00203" w:rsidP="00D00203">
            <w:pPr>
              <w:pStyle w:val="ListParagraph"/>
              <w:numPr>
                <w:ilvl w:val="0"/>
                <w:numId w:val="6"/>
              </w:numPr>
              <w:rPr>
                <w:b/>
              </w:rPr>
            </w:pPr>
            <w:r>
              <w:rPr>
                <w:b/>
              </w:rPr>
              <w:t xml:space="preserve"> </w:t>
            </w:r>
            <w:r w:rsidRPr="00A26F88">
              <w:rPr>
                <w:b/>
              </w:rPr>
              <w:t>Accessibility</w:t>
            </w:r>
          </w:p>
        </w:tc>
        <w:tc>
          <w:tcPr>
            <w:tcW w:w="591" w:type="dxa"/>
          </w:tcPr>
          <w:p w14:paraId="0FB48095" w14:textId="77777777" w:rsidR="00D00203" w:rsidRDefault="00D00203" w:rsidP="00D00203"/>
        </w:tc>
        <w:tc>
          <w:tcPr>
            <w:tcW w:w="2160" w:type="dxa"/>
          </w:tcPr>
          <w:p w14:paraId="1AB5965E" w14:textId="77777777" w:rsidR="00D00203" w:rsidRDefault="00D00203" w:rsidP="00D00203"/>
        </w:tc>
        <w:tc>
          <w:tcPr>
            <w:tcW w:w="535" w:type="dxa"/>
          </w:tcPr>
          <w:p w14:paraId="43565D81" w14:textId="77777777" w:rsidR="00D00203" w:rsidRDefault="00D00203" w:rsidP="00D00203"/>
        </w:tc>
      </w:tr>
      <w:tr w:rsidR="00D00203" w14:paraId="733D33F8" w14:textId="77777777" w:rsidTr="00651656">
        <w:tc>
          <w:tcPr>
            <w:tcW w:w="9664" w:type="dxa"/>
          </w:tcPr>
          <w:p w14:paraId="4024B193" w14:textId="5C726C32" w:rsidR="00D00203" w:rsidRPr="00CF0342" w:rsidRDefault="00D00203" w:rsidP="000B0609">
            <w:pPr>
              <w:pStyle w:val="ListParagraph"/>
              <w:numPr>
                <w:ilvl w:val="0"/>
                <w:numId w:val="20"/>
              </w:numPr>
            </w:pPr>
            <w:r w:rsidRPr="00CF0342">
              <w:t xml:space="preserve">Robust search functionality that allows searching Repository by date, type, amount, </w:t>
            </w:r>
            <w:r w:rsidR="00AB0B84">
              <w:t>and vendor.</w:t>
            </w:r>
          </w:p>
        </w:tc>
        <w:tc>
          <w:tcPr>
            <w:tcW w:w="591" w:type="dxa"/>
          </w:tcPr>
          <w:p w14:paraId="5ABD1CEE" w14:textId="77777777" w:rsidR="00D00203" w:rsidRDefault="00D00203" w:rsidP="00D00203"/>
        </w:tc>
        <w:tc>
          <w:tcPr>
            <w:tcW w:w="2160" w:type="dxa"/>
          </w:tcPr>
          <w:p w14:paraId="240BD012" w14:textId="77777777" w:rsidR="00D00203" w:rsidRDefault="00D00203" w:rsidP="00D00203"/>
        </w:tc>
        <w:tc>
          <w:tcPr>
            <w:tcW w:w="535" w:type="dxa"/>
          </w:tcPr>
          <w:p w14:paraId="743A14CF" w14:textId="77777777" w:rsidR="00D00203" w:rsidRDefault="00D00203" w:rsidP="00D00203"/>
        </w:tc>
      </w:tr>
      <w:tr w:rsidR="00D00203" w14:paraId="41B0F5B1" w14:textId="77777777" w:rsidTr="00651656">
        <w:tc>
          <w:tcPr>
            <w:tcW w:w="9664" w:type="dxa"/>
          </w:tcPr>
          <w:p w14:paraId="0DFFAB28" w14:textId="18AB164D" w:rsidR="00D00203" w:rsidRPr="00CF0342" w:rsidRDefault="00AB0B84" w:rsidP="000B0609">
            <w:pPr>
              <w:pStyle w:val="ListParagraph"/>
              <w:numPr>
                <w:ilvl w:val="0"/>
                <w:numId w:val="20"/>
              </w:numPr>
            </w:pPr>
            <w:r>
              <w:t xml:space="preserve">Able to add Contract contact information for </w:t>
            </w:r>
            <w:r w:rsidR="00D00203" w:rsidRPr="00CF0342">
              <w:t xml:space="preserve">both internal </w:t>
            </w:r>
            <w:r>
              <w:t>users and the vendor.</w:t>
            </w:r>
          </w:p>
        </w:tc>
        <w:tc>
          <w:tcPr>
            <w:tcW w:w="591" w:type="dxa"/>
          </w:tcPr>
          <w:p w14:paraId="2455CCF6" w14:textId="77777777" w:rsidR="00D00203" w:rsidRDefault="00D00203" w:rsidP="00D00203"/>
        </w:tc>
        <w:tc>
          <w:tcPr>
            <w:tcW w:w="2160" w:type="dxa"/>
          </w:tcPr>
          <w:p w14:paraId="0AA4D263" w14:textId="77777777" w:rsidR="00D00203" w:rsidRDefault="00D00203" w:rsidP="00D00203"/>
        </w:tc>
        <w:tc>
          <w:tcPr>
            <w:tcW w:w="535" w:type="dxa"/>
          </w:tcPr>
          <w:p w14:paraId="7027CB59" w14:textId="77777777" w:rsidR="00D00203" w:rsidRDefault="00D00203" w:rsidP="00D00203"/>
        </w:tc>
      </w:tr>
      <w:tr w:rsidR="00D00203" w14:paraId="01B81C57" w14:textId="77777777" w:rsidTr="00651656">
        <w:tc>
          <w:tcPr>
            <w:tcW w:w="9664" w:type="dxa"/>
          </w:tcPr>
          <w:p w14:paraId="3CCE518E" w14:textId="77777777" w:rsidR="00D00203" w:rsidRPr="00CF0342" w:rsidRDefault="00D00203" w:rsidP="000B0609">
            <w:pPr>
              <w:pStyle w:val="ListParagraph"/>
              <w:numPr>
                <w:ilvl w:val="0"/>
                <w:numId w:val="20"/>
              </w:numPr>
            </w:pPr>
            <w:r w:rsidRPr="00CF0342">
              <w:t>Manage the Center Contract Supervisor by assignments.  Easy to check and update.</w:t>
            </w:r>
          </w:p>
        </w:tc>
        <w:tc>
          <w:tcPr>
            <w:tcW w:w="591" w:type="dxa"/>
          </w:tcPr>
          <w:p w14:paraId="521B8EA6" w14:textId="77777777" w:rsidR="00D00203" w:rsidRDefault="00D00203" w:rsidP="00D00203"/>
        </w:tc>
        <w:tc>
          <w:tcPr>
            <w:tcW w:w="2160" w:type="dxa"/>
          </w:tcPr>
          <w:p w14:paraId="063C5CE3" w14:textId="77777777" w:rsidR="00D00203" w:rsidRDefault="00D00203" w:rsidP="00D00203"/>
        </w:tc>
        <w:tc>
          <w:tcPr>
            <w:tcW w:w="535" w:type="dxa"/>
          </w:tcPr>
          <w:p w14:paraId="54C41720" w14:textId="77777777" w:rsidR="00D00203" w:rsidRDefault="00D00203" w:rsidP="00D00203"/>
        </w:tc>
      </w:tr>
      <w:tr w:rsidR="00D00203" w14:paraId="0FFADCAD" w14:textId="77777777" w:rsidTr="00651656">
        <w:tc>
          <w:tcPr>
            <w:tcW w:w="9664" w:type="dxa"/>
          </w:tcPr>
          <w:p w14:paraId="0F23F6CC" w14:textId="31FED3F5" w:rsidR="00D00203" w:rsidRPr="00CF0342" w:rsidRDefault="00D00203" w:rsidP="000B0609">
            <w:pPr>
              <w:pStyle w:val="ListParagraph"/>
              <w:numPr>
                <w:ilvl w:val="0"/>
                <w:numId w:val="20"/>
              </w:numPr>
            </w:pPr>
            <w:r w:rsidRPr="00CF0342">
              <w:t xml:space="preserve">Search by category in a date range: </w:t>
            </w:r>
            <w:r w:rsidR="000B0609" w:rsidRPr="000B0609">
              <w:t>Professional, Service Agreement, Lease, MOU, Affiliation, State Income Contract, Center Income contract and Health plans</w:t>
            </w:r>
            <w:r w:rsidR="00AB0B84">
              <w:t>.</w:t>
            </w:r>
          </w:p>
        </w:tc>
        <w:tc>
          <w:tcPr>
            <w:tcW w:w="591" w:type="dxa"/>
          </w:tcPr>
          <w:p w14:paraId="71BFA4A2" w14:textId="77777777" w:rsidR="00D00203" w:rsidRDefault="00D00203" w:rsidP="00D00203"/>
        </w:tc>
        <w:tc>
          <w:tcPr>
            <w:tcW w:w="2160" w:type="dxa"/>
          </w:tcPr>
          <w:p w14:paraId="601BD85B" w14:textId="77777777" w:rsidR="00D00203" w:rsidRDefault="00D00203" w:rsidP="00D00203"/>
        </w:tc>
        <w:tc>
          <w:tcPr>
            <w:tcW w:w="535" w:type="dxa"/>
          </w:tcPr>
          <w:p w14:paraId="2747FE7E" w14:textId="77777777" w:rsidR="00D00203" w:rsidRDefault="00D00203" w:rsidP="00D00203"/>
        </w:tc>
      </w:tr>
      <w:tr w:rsidR="00D00203" w14:paraId="06B2E67B" w14:textId="77777777" w:rsidTr="00651656">
        <w:tc>
          <w:tcPr>
            <w:tcW w:w="9664" w:type="dxa"/>
          </w:tcPr>
          <w:p w14:paraId="25F09577" w14:textId="77777777" w:rsidR="00D00203" w:rsidRPr="00CF0342" w:rsidRDefault="00D00203" w:rsidP="000B0609">
            <w:pPr>
              <w:pStyle w:val="ListParagraph"/>
              <w:numPr>
                <w:ilvl w:val="0"/>
                <w:numId w:val="20"/>
              </w:numPr>
            </w:pPr>
            <w:r w:rsidRPr="00CF0342">
              <w:t>Allow Center staff to upload related documents (such as Insurance, Credentials, …) from various points of the Center</w:t>
            </w:r>
          </w:p>
        </w:tc>
        <w:tc>
          <w:tcPr>
            <w:tcW w:w="591" w:type="dxa"/>
          </w:tcPr>
          <w:p w14:paraId="19A2CE0D" w14:textId="77777777" w:rsidR="00D00203" w:rsidRDefault="00D00203" w:rsidP="00D00203"/>
        </w:tc>
        <w:tc>
          <w:tcPr>
            <w:tcW w:w="2160" w:type="dxa"/>
          </w:tcPr>
          <w:p w14:paraId="15C777B5" w14:textId="77777777" w:rsidR="00D00203" w:rsidRDefault="00D00203" w:rsidP="00D00203"/>
        </w:tc>
        <w:tc>
          <w:tcPr>
            <w:tcW w:w="535" w:type="dxa"/>
          </w:tcPr>
          <w:p w14:paraId="204809F6" w14:textId="77777777" w:rsidR="00D00203" w:rsidRDefault="00D00203" w:rsidP="00D00203"/>
        </w:tc>
      </w:tr>
      <w:tr w:rsidR="00AB0B84" w14:paraId="5F749347" w14:textId="77777777" w:rsidTr="00605EEA">
        <w:tc>
          <w:tcPr>
            <w:tcW w:w="9664" w:type="dxa"/>
            <w:shd w:val="clear" w:color="auto" w:fill="F2F2F2" w:themeFill="background1" w:themeFillShade="F2"/>
          </w:tcPr>
          <w:p w14:paraId="1840B46F" w14:textId="78A927EB" w:rsidR="00AB0B84" w:rsidRDefault="00AB0B84" w:rsidP="00AB0B84">
            <w:r>
              <w:t>LEAVE THIS ROW BLANK</w:t>
            </w:r>
          </w:p>
        </w:tc>
        <w:tc>
          <w:tcPr>
            <w:tcW w:w="591" w:type="dxa"/>
          </w:tcPr>
          <w:p w14:paraId="0556BF33" w14:textId="77777777" w:rsidR="00AB0B84" w:rsidRDefault="00AB0B84" w:rsidP="00AB0B84"/>
        </w:tc>
        <w:tc>
          <w:tcPr>
            <w:tcW w:w="2160" w:type="dxa"/>
          </w:tcPr>
          <w:p w14:paraId="6BF1B5D5" w14:textId="77777777" w:rsidR="00AB0B84" w:rsidRDefault="00AB0B84" w:rsidP="00AB0B84"/>
        </w:tc>
        <w:tc>
          <w:tcPr>
            <w:tcW w:w="535" w:type="dxa"/>
          </w:tcPr>
          <w:p w14:paraId="32D98FF6" w14:textId="77777777" w:rsidR="00AB0B84" w:rsidRDefault="00AB0B84" w:rsidP="00AB0B84"/>
        </w:tc>
      </w:tr>
    </w:tbl>
    <w:p w14:paraId="1642EC81" w14:textId="77777777" w:rsidR="000F5CD2" w:rsidRDefault="000F5CD2" w:rsidP="00F40309">
      <w:pPr>
        <w:tabs>
          <w:tab w:val="left" w:pos="1905"/>
        </w:tabs>
      </w:pPr>
    </w:p>
    <w:p w14:paraId="2077BEF2" w14:textId="2BE2FF0F" w:rsidR="009D3953" w:rsidRPr="00F40309" w:rsidRDefault="000B0609" w:rsidP="00F40309">
      <w:pPr>
        <w:tabs>
          <w:tab w:val="left" w:pos="1905"/>
        </w:tabs>
      </w:pPr>
      <w:r w:rsidRPr="000B0609">
        <w:t xml:space="preserve">Respondent may list on a separate page additional functionality and features not included on ATTACHMENT A1 Worksheet.    </w:t>
      </w:r>
      <w:r>
        <w:t xml:space="preserve">PLEASE ATTACH TO THE BACK OF ATTACHMENT A1 Worksheet.  </w:t>
      </w:r>
      <w:r w:rsidR="00AB0B84">
        <w:t xml:space="preserve">  </w:t>
      </w:r>
      <w:r w:rsidR="009D3953">
        <w:t xml:space="preserve"> </w:t>
      </w:r>
    </w:p>
    <w:sectPr w:rsidR="009D3953" w:rsidRPr="00F40309" w:rsidSect="00A356F8">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4FCC7" w14:textId="77777777" w:rsidR="001A229D" w:rsidRDefault="001A229D" w:rsidP="000D51A1">
      <w:pPr>
        <w:spacing w:after="0" w:line="240" w:lineRule="auto"/>
      </w:pPr>
      <w:r>
        <w:separator/>
      </w:r>
    </w:p>
  </w:endnote>
  <w:endnote w:type="continuationSeparator" w:id="0">
    <w:p w14:paraId="29C4F434" w14:textId="77777777" w:rsidR="001A229D" w:rsidRDefault="001A229D" w:rsidP="000D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637A" w14:textId="22000D87" w:rsidR="000D51A1" w:rsidRDefault="000D51A1">
    <w:pPr>
      <w:pStyle w:val="Footer"/>
      <w:tabs>
        <w:tab w:val="clear" w:pos="4680"/>
        <w:tab w:val="clear" w:pos="9360"/>
      </w:tabs>
      <w:jc w:val="center"/>
      <w:rPr>
        <w:caps/>
        <w:noProof/>
        <w:color w:val="4472C4" w:themeColor="accent1"/>
      </w:rPr>
    </w:pPr>
    <w:r>
      <w:rPr>
        <w:caps/>
        <w:color w:val="4472C4" w:themeColor="accent1"/>
      </w:rPr>
      <w:t xml:space="preserve">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646E2">
      <w:rPr>
        <w:caps/>
        <w:noProof/>
        <w:color w:val="4472C4" w:themeColor="accent1"/>
      </w:rPr>
      <w:t>1</w:t>
    </w:r>
    <w:r>
      <w:rPr>
        <w:caps/>
        <w:noProof/>
        <w:color w:val="4472C4" w:themeColor="accent1"/>
      </w:rPr>
      <w:fldChar w:fldCharType="end"/>
    </w:r>
  </w:p>
  <w:p w14:paraId="666B1F3A" w14:textId="77777777" w:rsidR="000D51A1" w:rsidRDefault="000D5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AD523" w14:textId="77777777" w:rsidR="001A229D" w:rsidRDefault="001A229D" w:rsidP="000D51A1">
      <w:pPr>
        <w:spacing w:after="0" w:line="240" w:lineRule="auto"/>
      </w:pPr>
      <w:r>
        <w:separator/>
      </w:r>
    </w:p>
  </w:footnote>
  <w:footnote w:type="continuationSeparator" w:id="0">
    <w:p w14:paraId="3FF81792" w14:textId="77777777" w:rsidR="001A229D" w:rsidRDefault="001A229D" w:rsidP="000D5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CFCA" w14:textId="758F841F" w:rsidR="000D51A1" w:rsidRDefault="00E05D5B">
    <w:pPr>
      <w:pStyle w:val="Header"/>
    </w:pPr>
    <w:r>
      <w:rPr>
        <w:u w:val="single"/>
      </w:rPr>
      <w:t>ATTACHMENT A1 Worksheet</w:t>
    </w:r>
    <w:r w:rsidR="00660529">
      <w:rPr>
        <w:u w:val="single"/>
      </w:rPr>
      <w:t xml:space="preserve"> </w:t>
    </w:r>
    <w:r w:rsidR="00AB0B8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55F8"/>
    <w:multiLevelType w:val="hybridMultilevel"/>
    <w:tmpl w:val="BB54F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C36540"/>
    <w:multiLevelType w:val="hybridMultilevel"/>
    <w:tmpl w:val="1CE61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146D"/>
    <w:multiLevelType w:val="hybridMultilevel"/>
    <w:tmpl w:val="8968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A1802"/>
    <w:multiLevelType w:val="hybridMultilevel"/>
    <w:tmpl w:val="6A443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13C00"/>
    <w:multiLevelType w:val="hybridMultilevel"/>
    <w:tmpl w:val="9D4A8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5121D"/>
    <w:multiLevelType w:val="hybridMultilevel"/>
    <w:tmpl w:val="4948E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FC27D6"/>
    <w:multiLevelType w:val="hybridMultilevel"/>
    <w:tmpl w:val="D324C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8762AC"/>
    <w:multiLevelType w:val="hybridMultilevel"/>
    <w:tmpl w:val="4E8CAD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030EAC"/>
    <w:multiLevelType w:val="hybridMultilevel"/>
    <w:tmpl w:val="40D20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BC236B"/>
    <w:multiLevelType w:val="hybridMultilevel"/>
    <w:tmpl w:val="E0E2D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3303E2"/>
    <w:multiLevelType w:val="hybridMultilevel"/>
    <w:tmpl w:val="55146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7B605B"/>
    <w:multiLevelType w:val="hybridMultilevel"/>
    <w:tmpl w:val="B220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93C06"/>
    <w:multiLevelType w:val="hybridMultilevel"/>
    <w:tmpl w:val="E98C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F7EA3"/>
    <w:multiLevelType w:val="hybridMultilevel"/>
    <w:tmpl w:val="F15CE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B83C76"/>
    <w:multiLevelType w:val="hybridMultilevel"/>
    <w:tmpl w:val="89983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96691B"/>
    <w:multiLevelType w:val="hybridMultilevel"/>
    <w:tmpl w:val="40E28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337BC"/>
    <w:multiLevelType w:val="hybridMultilevel"/>
    <w:tmpl w:val="5198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34D7D"/>
    <w:multiLevelType w:val="hybridMultilevel"/>
    <w:tmpl w:val="CF9E6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FD2CEC"/>
    <w:multiLevelType w:val="hybridMultilevel"/>
    <w:tmpl w:val="0A7EF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E3ABE"/>
    <w:multiLevelType w:val="hybridMultilevel"/>
    <w:tmpl w:val="B49AE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
  </w:num>
  <w:num w:numId="3">
    <w:abstractNumId w:val="4"/>
  </w:num>
  <w:num w:numId="4">
    <w:abstractNumId w:val="16"/>
  </w:num>
  <w:num w:numId="5">
    <w:abstractNumId w:val="12"/>
  </w:num>
  <w:num w:numId="6">
    <w:abstractNumId w:val="7"/>
  </w:num>
  <w:num w:numId="7">
    <w:abstractNumId w:val="10"/>
  </w:num>
  <w:num w:numId="8">
    <w:abstractNumId w:val="6"/>
  </w:num>
  <w:num w:numId="9">
    <w:abstractNumId w:val="14"/>
  </w:num>
  <w:num w:numId="10">
    <w:abstractNumId w:val="8"/>
  </w:num>
  <w:num w:numId="11">
    <w:abstractNumId w:val="9"/>
  </w:num>
  <w:num w:numId="12">
    <w:abstractNumId w:val="18"/>
  </w:num>
  <w:num w:numId="13">
    <w:abstractNumId w:val="2"/>
  </w:num>
  <w:num w:numId="14">
    <w:abstractNumId w:val="11"/>
  </w:num>
  <w:num w:numId="15">
    <w:abstractNumId w:val="17"/>
  </w:num>
  <w:num w:numId="16">
    <w:abstractNumId w:val="3"/>
  </w:num>
  <w:num w:numId="17">
    <w:abstractNumId w:val="5"/>
  </w:num>
  <w:num w:numId="18">
    <w:abstractNumId w:val="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D2"/>
    <w:rsid w:val="000375F9"/>
    <w:rsid w:val="0006084E"/>
    <w:rsid w:val="000B0609"/>
    <w:rsid w:val="000D51A1"/>
    <w:rsid w:val="000F5CD2"/>
    <w:rsid w:val="00192F3A"/>
    <w:rsid w:val="001A229D"/>
    <w:rsid w:val="001A4CEF"/>
    <w:rsid w:val="002322FF"/>
    <w:rsid w:val="002646E2"/>
    <w:rsid w:val="002A5254"/>
    <w:rsid w:val="004E1EA3"/>
    <w:rsid w:val="0053205A"/>
    <w:rsid w:val="005E2619"/>
    <w:rsid w:val="006302B4"/>
    <w:rsid w:val="00651656"/>
    <w:rsid w:val="00660529"/>
    <w:rsid w:val="007F1E50"/>
    <w:rsid w:val="00882A65"/>
    <w:rsid w:val="009D3953"/>
    <w:rsid w:val="00A26F88"/>
    <w:rsid w:val="00A356F8"/>
    <w:rsid w:val="00AA257F"/>
    <w:rsid w:val="00AB0B84"/>
    <w:rsid w:val="00AF016B"/>
    <w:rsid w:val="00C308F0"/>
    <w:rsid w:val="00D00203"/>
    <w:rsid w:val="00E05D5B"/>
    <w:rsid w:val="00F40309"/>
    <w:rsid w:val="00FE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7D0E"/>
  <w15:chartTrackingRefBased/>
  <w15:docId w15:val="{3D20A39D-F5EB-4BAA-B0BB-D0C65B76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1A1"/>
  </w:style>
  <w:style w:type="paragraph" w:styleId="Footer">
    <w:name w:val="footer"/>
    <w:basedOn w:val="Normal"/>
    <w:link w:val="FooterChar"/>
    <w:uiPriority w:val="99"/>
    <w:unhideWhenUsed/>
    <w:rsid w:val="000D5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1A1"/>
  </w:style>
  <w:style w:type="paragraph" w:styleId="BalloonText">
    <w:name w:val="Balloon Text"/>
    <w:basedOn w:val="Normal"/>
    <w:link w:val="BalloonTextChar"/>
    <w:uiPriority w:val="99"/>
    <w:semiHidden/>
    <w:unhideWhenUsed/>
    <w:rsid w:val="00A35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6F8"/>
    <w:rPr>
      <w:rFonts w:ascii="Segoe UI" w:hAnsi="Segoe UI" w:cs="Segoe UI"/>
      <w:sz w:val="18"/>
      <w:szCs w:val="18"/>
    </w:rPr>
  </w:style>
  <w:style w:type="paragraph" w:styleId="ListParagraph">
    <w:name w:val="List Paragraph"/>
    <w:basedOn w:val="Normal"/>
    <w:uiPriority w:val="34"/>
    <w:qFormat/>
    <w:rsid w:val="00A356F8"/>
    <w:pPr>
      <w:ind w:left="720"/>
      <w:contextualSpacing/>
    </w:pPr>
  </w:style>
  <w:style w:type="table" w:styleId="TableGrid">
    <w:name w:val="Table Grid"/>
    <w:basedOn w:val="TableNormal"/>
    <w:uiPriority w:val="39"/>
    <w:rsid w:val="00E0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3953"/>
    <w:rPr>
      <w:sz w:val="16"/>
      <w:szCs w:val="16"/>
    </w:rPr>
  </w:style>
  <w:style w:type="paragraph" w:styleId="CommentText">
    <w:name w:val="annotation text"/>
    <w:basedOn w:val="Normal"/>
    <w:link w:val="CommentTextChar"/>
    <w:uiPriority w:val="99"/>
    <w:semiHidden/>
    <w:unhideWhenUsed/>
    <w:rsid w:val="009D3953"/>
    <w:pPr>
      <w:spacing w:line="240" w:lineRule="auto"/>
    </w:pPr>
    <w:rPr>
      <w:sz w:val="20"/>
      <w:szCs w:val="20"/>
    </w:rPr>
  </w:style>
  <w:style w:type="character" w:customStyle="1" w:styleId="CommentTextChar">
    <w:name w:val="Comment Text Char"/>
    <w:basedOn w:val="DefaultParagraphFont"/>
    <w:link w:val="CommentText"/>
    <w:uiPriority w:val="99"/>
    <w:semiHidden/>
    <w:rsid w:val="009D3953"/>
    <w:rPr>
      <w:sz w:val="20"/>
      <w:szCs w:val="20"/>
    </w:rPr>
  </w:style>
  <w:style w:type="paragraph" w:styleId="CommentSubject">
    <w:name w:val="annotation subject"/>
    <w:basedOn w:val="CommentText"/>
    <w:next w:val="CommentText"/>
    <w:link w:val="CommentSubjectChar"/>
    <w:uiPriority w:val="99"/>
    <w:semiHidden/>
    <w:unhideWhenUsed/>
    <w:rsid w:val="009D3953"/>
    <w:rPr>
      <w:b/>
      <w:bCs/>
    </w:rPr>
  </w:style>
  <w:style w:type="character" w:customStyle="1" w:styleId="CommentSubjectChar">
    <w:name w:val="Comment Subject Char"/>
    <w:basedOn w:val="CommentTextChar"/>
    <w:link w:val="CommentSubject"/>
    <w:uiPriority w:val="99"/>
    <w:semiHidden/>
    <w:rsid w:val="009D39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Brown</dc:creator>
  <cp:keywords/>
  <dc:description/>
  <cp:lastModifiedBy>Shawn Ormes</cp:lastModifiedBy>
  <cp:revision>2</cp:revision>
  <cp:lastPrinted>2022-03-15T21:44:00Z</cp:lastPrinted>
  <dcterms:created xsi:type="dcterms:W3CDTF">2022-04-04T18:19:00Z</dcterms:created>
  <dcterms:modified xsi:type="dcterms:W3CDTF">2022-04-04T18:19:00Z</dcterms:modified>
</cp:coreProperties>
</file>